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5A27" w14:textId="5BA8B5D4" w:rsidR="005E426B" w:rsidRPr="00C31ACB" w:rsidRDefault="005E426B" w:rsidP="00B14C3B">
      <w:pPr>
        <w:spacing w:after="0"/>
        <w:ind w:right="-426"/>
        <w:rPr>
          <w:rFonts w:ascii="Times New Roman" w:hAnsi="Times New Roman" w:cs="Times New Roman"/>
          <w:b/>
          <w:bCs/>
          <w:sz w:val="28"/>
          <w:szCs w:val="28"/>
        </w:rPr>
      </w:pPr>
      <w:r w:rsidRPr="00C31ACB">
        <w:rPr>
          <w:rFonts w:ascii="Times New Roman" w:hAnsi="Times New Roman" w:cs="Times New Roman"/>
          <w:b/>
          <w:bCs/>
          <w:sz w:val="28"/>
          <w:szCs w:val="28"/>
        </w:rPr>
        <w:t>ROMÂNIA</w:t>
      </w:r>
      <w:r>
        <w:rPr>
          <w:rFonts w:ascii="Times New Roman" w:hAnsi="Times New Roman" w:cs="Times New Roman"/>
          <w:b/>
          <w:bCs/>
          <w:sz w:val="28"/>
          <w:szCs w:val="28"/>
        </w:rPr>
        <w:t xml:space="preserve">                                                                                        </w:t>
      </w:r>
      <w:r w:rsidR="0010230E">
        <w:rPr>
          <w:rFonts w:ascii="Times New Roman" w:hAnsi="Times New Roman" w:cs="Times New Roman"/>
          <w:b/>
          <w:bCs/>
          <w:sz w:val="28"/>
          <w:szCs w:val="28"/>
        </w:rPr>
        <w:t>Aprob,</w:t>
      </w:r>
    </w:p>
    <w:p w14:paraId="36297D09" w14:textId="7E818775" w:rsidR="005E426B" w:rsidRPr="00C31ACB" w:rsidRDefault="005E426B" w:rsidP="00B14C3B">
      <w:pPr>
        <w:spacing w:after="0"/>
        <w:ind w:right="-426"/>
        <w:rPr>
          <w:rFonts w:ascii="Times New Roman" w:hAnsi="Times New Roman" w:cs="Times New Roman"/>
          <w:b/>
          <w:bCs/>
          <w:sz w:val="28"/>
          <w:szCs w:val="28"/>
        </w:rPr>
      </w:pPr>
      <w:r w:rsidRPr="00C31ACB">
        <w:rPr>
          <w:rFonts w:ascii="Times New Roman" w:hAnsi="Times New Roman" w:cs="Times New Roman"/>
          <w:b/>
          <w:bCs/>
          <w:sz w:val="28"/>
          <w:szCs w:val="28"/>
        </w:rPr>
        <w:t>JUDEȚUL VRANCEA</w:t>
      </w:r>
      <w:r w:rsidR="0010230E">
        <w:rPr>
          <w:rFonts w:ascii="Times New Roman" w:hAnsi="Times New Roman" w:cs="Times New Roman"/>
          <w:b/>
          <w:bCs/>
          <w:sz w:val="28"/>
          <w:szCs w:val="28"/>
        </w:rPr>
        <w:t xml:space="preserve">                                                                  Președinte,</w:t>
      </w:r>
    </w:p>
    <w:p w14:paraId="70AE8747" w14:textId="4A368EE9" w:rsidR="005E426B" w:rsidRPr="00C31ACB" w:rsidRDefault="005E426B" w:rsidP="00B14C3B">
      <w:pPr>
        <w:spacing w:after="0"/>
        <w:ind w:right="-426"/>
        <w:rPr>
          <w:rFonts w:ascii="Times New Roman" w:hAnsi="Times New Roman" w:cs="Times New Roman"/>
          <w:b/>
          <w:bCs/>
          <w:sz w:val="28"/>
          <w:szCs w:val="28"/>
        </w:rPr>
      </w:pPr>
      <w:r w:rsidRPr="00C31ACB">
        <w:rPr>
          <w:rFonts w:ascii="Times New Roman" w:hAnsi="Times New Roman" w:cs="Times New Roman"/>
          <w:b/>
          <w:bCs/>
          <w:sz w:val="28"/>
          <w:szCs w:val="28"/>
        </w:rPr>
        <w:t>CONSILIUL JUDEȚEAN</w:t>
      </w:r>
      <w:r w:rsidR="0010230E">
        <w:rPr>
          <w:rFonts w:ascii="Times New Roman" w:hAnsi="Times New Roman" w:cs="Times New Roman"/>
          <w:b/>
          <w:bCs/>
          <w:sz w:val="28"/>
          <w:szCs w:val="28"/>
        </w:rPr>
        <w:t xml:space="preserve">                                                      Nicușor HALICI</w:t>
      </w:r>
    </w:p>
    <w:p w14:paraId="112E8DDC" w14:textId="283B8F9B" w:rsidR="0010230E" w:rsidRDefault="007B1D56" w:rsidP="00B14C3B">
      <w:pPr>
        <w:ind w:right="-426"/>
        <w:rPr>
          <w:rFonts w:ascii="Times New Roman" w:hAnsi="Times New Roman" w:cs="Times New Roman"/>
          <w:sz w:val="28"/>
          <w:szCs w:val="28"/>
        </w:rPr>
      </w:pPr>
      <w:r w:rsidRPr="007B7DCF">
        <w:rPr>
          <w:rFonts w:ascii="Times New Roman" w:hAnsi="Times New Roman" w:cs="Times New Roman"/>
          <w:b/>
          <w:bCs/>
          <w:sz w:val="28"/>
          <w:szCs w:val="28"/>
        </w:rPr>
        <w:t xml:space="preserve">Nr. </w:t>
      </w:r>
      <w:r w:rsidR="007B7DCF" w:rsidRPr="007B7DCF">
        <w:rPr>
          <w:rFonts w:ascii="Times New Roman" w:hAnsi="Times New Roman" w:cs="Times New Roman"/>
          <w:b/>
          <w:bCs/>
          <w:sz w:val="28"/>
          <w:szCs w:val="28"/>
        </w:rPr>
        <w:t>201/28232/24.09.2026</w:t>
      </w:r>
    </w:p>
    <w:p w14:paraId="2B6A6358" w14:textId="0C7559D0" w:rsidR="005E426B" w:rsidRDefault="00B14C3B" w:rsidP="00B14C3B">
      <w:pPr>
        <w:ind w:right="-426"/>
        <w:jc w:val="center"/>
        <w:rPr>
          <w:rFonts w:ascii="Times New Roman" w:hAnsi="Times New Roman" w:cs="Times New Roman"/>
          <w:b/>
          <w:bCs/>
          <w:sz w:val="28"/>
          <w:szCs w:val="28"/>
        </w:rPr>
      </w:pPr>
      <w:r w:rsidRPr="005E426B">
        <w:rPr>
          <w:rFonts w:ascii="Times New Roman" w:hAnsi="Times New Roman" w:cs="Times New Roman"/>
          <w:b/>
          <w:bCs/>
          <w:sz w:val="28"/>
          <w:szCs w:val="28"/>
        </w:rPr>
        <w:t>REFERAT</w:t>
      </w:r>
    </w:p>
    <w:p w14:paraId="04C204B5" w14:textId="0131C40C" w:rsidR="005E426B" w:rsidRDefault="005E426B" w:rsidP="00B803D7">
      <w:pPr>
        <w:spacing w:after="0" w:line="240" w:lineRule="auto"/>
        <w:ind w:left="1134" w:right="-425" w:hanging="1134"/>
        <w:jc w:val="both"/>
        <w:rPr>
          <w:rFonts w:ascii="Times New Roman" w:hAnsi="Times New Roman" w:cs="Times New Roman"/>
          <w:sz w:val="28"/>
          <w:szCs w:val="28"/>
        </w:rPr>
      </w:pPr>
      <w:r w:rsidRPr="005E426B">
        <w:rPr>
          <w:rFonts w:ascii="Times New Roman" w:hAnsi="Times New Roman" w:cs="Times New Roman"/>
          <w:b/>
          <w:bCs/>
          <w:sz w:val="28"/>
          <w:szCs w:val="28"/>
        </w:rPr>
        <w:t xml:space="preserve">privind: </w:t>
      </w:r>
      <w:r w:rsidRPr="005E426B">
        <w:rPr>
          <w:rFonts w:ascii="Times New Roman" w:hAnsi="Times New Roman" w:cs="Times New Roman"/>
          <w:sz w:val="28"/>
          <w:szCs w:val="28"/>
        </w:rPr>
        <w:t>constituirea, la nivelul județului Vrancea, a Comisiei locale de avizare integrată a documentațiilor de amenajare a teritoriului și a documentațiilor de urbanism și aprobarea Regulamentului de organizare și funcționare a acesteia</w:t>
      </w:r>
    </w:p>
    <w:p w14:paraId="7E517E96" w14:textId="77777777" w:rsidR="00B803D7" w:rsidRDefault="00B803D7" w:rsidP="00B803D7">
      <w:pPr>
        <w:spacing w:after="0" w:line="240" w:lineRule="auto"/>
        <w:ind w:left="1134" w:right="-425" w:hanging="1134"/>
        <w:jc w:val="both"/>
        <w:rPr>
          <w:rFonts w:ascii="Times New Roman" w:hAnsi="Times New Roman" w:cs="Times New Roman"/>
          <w:sz w:val="28"/>
          <w:szCs w:val="28"/>
        </w:rPr>
      </w:pPr>
    </w:p>
    <w:p w14:paraId="7246EEEE" w14:textId="06608A09" w:rsidR="005E426B" w:rsidRPr="005E426B" w:rsidRDefault="005E426B" w:rsidP="00B803D7">
      <w:pPr>
        <w:spacing w:after="0" w:line="240" w:lineRule="auto"/>
        <w:ind w:right="-425"/>
        <w:jc w:val="both"/>
        <w:rPr>
          <w:rFonts w:ascii="Times New Roman" w:hAnsi="Times New Roman" w:cs="Times New Roman"/>
          <w:sz w:val="28"/>
          <w:szCs w:val="28"/>
        </w:rPr>
      </w:pPr>
      <w:r w:rsidRPr="005E426B">
        <w:rPr>
          <w:rFonts w:ascii="Times New Roman" w:hAnsi="Times New Roman" w:cs="Times New Roman"/>
          <w:sz w:val="28"/>
          <w:szCs w:val="28"/>
        </w:rPr>
        <w:t>Prin proiectul de hotărâre se propune constituirea, la nivelul județului Vrancea, a Comisiei locale de avizare integrată a documentațiilor de amenajare a teritoriului și a documentațiilor de urbanism, denumită în continuare Comisia</w:t>
      </w:r>
      <w:r w:rsidR="00473D36" w:rsidRPr="00473D36">
        <w:t xml:space="preserve"> </w:t>
      </w:r>
      <w:r w:rsidR="00473D36" w:rsidRPr="00473D36">
        <w:rPr>
          <w:rFonts w:ascii="Times New Roman" w:hAnsi="Times New Roman" w:cs="Times New Roman"/>
          <w:sz w:val="28"/>
          <w:szCs w:val="28"/>
        </w:rPr>
        <w:t>locală de avizare integrată</w:t>
      </w:r>
      <w:r w:rsidRPr="005E426B">
        <w:rPr>
          <w:rFonts w:ascii="Times New Roman" w:hAnsi="Times New Roman" w:cs="Times New Roman"/>
          <w:sz w:val="28"/>
          <w:szCs w:val="28"/>
        </w:rPr>
        <w:t>, precum și aprobarea Regulamentului de organizare și funcționare a acesteia.</w:t>
      </w:r>
    </w:p>
    <w:p w14:paraId="0D8F19D8" w14:textId="7E877056" w:rsidR="00CE29DA" w:rsidRPr="00CE29DA" w:rsidRDefault="00CE29DA" w:rsidP="00B14C3B">
      <w:pPr>
        <w:ind w:right="-426"/>
        <w:jc w:val="both"/>
        <w:rPr>
          <w:rFonts w:ascii="Times New Roman" w:hAnsi="Times New Roman" w:cs="Times New Roman"/>
          <w:sz w:val="28"/>
          <w:szCs w:val="28"/>
        </w:rPr>
      </w:pPr>
      <w:r w:rsidRPr="00CE29DA">
        <w:rPr>
          <w:rFonts w:ascii="Times New Roman" w:hAnsi="Times New Roman" w:cs="Times New Roman"/>
          <w:sz w:val="28"/>
          <w:szCs w:val="28"/>
        </w:rPr>
        <w:t xml:space="preserve">Necesitatea adoptării proiectului de hotărâre rezultă din intrarea în vigoare a </w:t>
      </w:r>
      <w:r w:rsidRPr="00B66B29">
        <w:rPr>
          <w:rFonts w:ascii="Times New Roman" w:hAnsi="Times New Roman" w:cs="Times New Roman"/>
          <w:i/>
          <w:iCs/>
          <w:sz w:val="28"/>
          <w:szCs w:val="28"/>
        </w:rPr>
        <w:t>Legii nr. 169/2026 privind Codul amenajării teritoriului, urbanismului și construcțiilor</w:t>
      </w:r>
      <w:r w:rsidRPr="00CE29DA">
        <w:rPr>
          <w:rFonts w:ascii="Times New Roman" w:hAnsi="Times New Roman" w:cs="Times New Roman"/>
          <w:sz w:val="28"/>
          <w:szCs w:val="28"/>
        </w:rPr>
        <w:t>, act normativ care instituie un nou cadru juridic în materia amenajării teritoriului și urbanismului și introduce un mecanism de avizare integrată și digitalizată a documentațiilor de amenajare a teritoriului și a documentațiilor de urbanism.</w:t>
      </w:r>
    </w:p>
    <w:p w14:paraId="1F83A575" w14:textId="228DFC87" w:rsidR="00CE29DA" w:rsidRDefault="00CE29DA" w:rsidP="00B14C3B">
      <w:pPr>
        <w:ind w:right="-426"/>
        <w:jc w:val="both"/>
        <w:rPr>
          <w:rFonts w:ascii="Times New Roman" w:hAnsi="Times New Roman" w:cs="Times New Roman"/>
          <w:sz w:val="28"/>
          <w:szCs w:val="28"/>
        </w:rPr>
      </w:pPr>
      <w:r w:rsidRPr="00CE29DA">
        <w:rPr>
          <w:rFonts w:ascii="Times New Roman" w:hAnsi="Times New Roman" w:cs="Times New Roman"/>
          <w:sz w:val="28"/>
          <w:szCs w:val="28"/>
        </w:rPr>
        <w:t>Potrivit noului cadru legal, avizarea documentațiilor se realizează prin comisii de avizare integrată constituite la nivel național și local, iar la nivelul fiecărui județ se constituie Comisia locală de avizare integrată, cu secretariatul asigurat de structura de specialitate din subordinea arhitectului-șef.</w:t>
      </w:r>
    </w:p>
    <w:p w14:paraId="5A6F376C" w14:textId="21BC6CA7" w:rsidR="00817C34" w:rsidRPr="00D67CE0" w:rsidRDefault="00817C34" w:rsidP="00B14C3B">
      <w:pPr>
        <w:ind w:right="-426"/>
        <w:jc w:val="both"/>
        <w:rPr>
          <w:rFonts w:ascii="Times New Roman" w:hAnsi="Times New Roman" w:cs="Times New Roman"/>
          <w:sz w:val="28"/>
          <w:szCs w:val="28"/>
        </w:rPr>
      </w:pPr>
      <w:r w:rsidRPr="00D67CE0">
        <w:rPr>
          <w:rFonts w:ascii="Times New Roman" w:hAnsi="Times New Roman" w:cs="Times New Roman"/>
          <w:sz w:val="28"/>
          <w:szCs w:val="28"/>
        </w:rPr>
        <w:t>Totodată, potrivit dispozițiilor art. 92</w:t>
      </w:r>
      <w:r w:rsidR="002E122D" w:rsidRPr="00D67CE0">
        <w:rPr>
          <w:rFonts w:ascii="Times New Roman" w:hAnsi="Times New Roman" w:cs="Times New Roman"/>
          <w:sz w:val="28"/>
          <w:szCs w:val="28"/>
        </w:rPr>
        <w:t xml:space="preserve"> alin. (1) din Legea nr.1969/2026</w:t>
      </w:r>
      <w:r w:rsidRPr="00D67CE0">
        <w:rPr>
          <w:rFonts w:ascii="Times New Roman" w:hAnsi="Times New Roman" w:cs="Times New Roman"/>
          <w:sz w:val="28"/>
          <w:szCs w:val="28"/>
        </w:rPr>
        <w:t xml:space="preserve"> Comisia locală de avizare integrată este condusă şi convocată de către arhitectul-şef. Membrii comisiei sunt numiţi de către conducătorii instituţiilor şi organismelor implicate în procesul de avizare.</w:t>
      </w:r>
    </w:p>
    <w:p w14:paraId="339A2081" w14:textId="23D1E196" w:rsidR="00D65CF1" w:rsidRPr="00D67CE0" w:rsidRDefault="00DB5BE2" w:rsidP="00B14C3B">
      <w:pPr>
        <w:ind w:right="-426"/>
        <w:jc w:val="both"/>
        <w:rPr>
          <w:rFonts w:ascii="Times New Roman" w:hAnsi="Times New Roman" w:cs="Times New Roman"/>
          <w:sz w:val="28"/>
          <w:szCs w:val="28"/>
        </w:rPr>
      </w:pPr>
      <w:r w:rsidRPr="00D67CE0">
        <w:rPr>
          <w:rFonts w:ascii="Times New Roman" w:hAnsi="Times New Roman" w:cs="Times New Roman"/>
          <w:sz w:val="28"/>
          <w:szCs w:val="28"/>
        </w:rPr>
        <w:t xml:space="preserve">În conformitate cu prevederile </w:t>
      </w:r>
      <w:r w:rsidR="00E00D56">
        <w:rPr>
          <w:rFonts w:ascii="Times New Roman" w:hAnsi="Times New Roman" w:cs="Times New Roman"/>
          <w:sz w:val="28"/>
          <w:szCs w:val="28"/>
        </w:rPr>
        <w:t xml:space="preserve">art. </w:t>
      </w:r>
      <w:r w:rsidR="00E00D56" w:rsidRPr="00E00D56">
        <w:rPr>
          <w:rFonts w:ascii="Times New Roman" w:hAnsi="Times New Roman" w:cs="Times New Roman"/>
          <w:sz w:val="28"/>
          <w:szCs w:val="28"/>
        </w:rPr>
        <w:t>92</w:t>
      </w:r>
      <w:r w:rsidR="00E00D56">
        <w:rPr>
          <w:rFonts w:ascii="Times New Roman" w:hAnsi="Times New Roman" w:cs="Times New Roman"/>
          <w:sz w:val="28"/>
          <w:szCs w:val="28"/>
        </w:rPr>
        <w:t xml:space="preserve"> alin. (10) și </w:t>
      </w:r>
      <w:r w:rsidR="00D65CF1" w:rsidRPr="00D67CE0">
        <w:rPr>
          <w:rFonts w:ascii="Times New Roman" w:hAnsi="Times New Roman" w:cs="Times New Roman"/>
          <w:sz w:val="28"/>
          <w:szCs w:val="28"/>
        </w:rPr>
        <w:t>art. 576 alin. (2)</w:t>
      </w:r>
      <w:r w:rsidRPr="00D67CE0">
        <w:rPr>
          <w:rFonts w:ascii="Times New Roman" w:hAnsi="Times New Roman" w:cs="Times New Roman"/>
          <w:sz w:val="28"/>
          <w:szCs w:val="28"/>
        </w:rPr>
        <w:t xml:space="preserve"> teza a II – a, </w:t>
      </w:r>
      <w:r w:rsidR="00D65CF1" w:rsidRPr="00D67CE0">
        <w:rPr>
          <w:rFonts w:ascii="Times New Roman" w:hAnsi="Times New Roman" w:cs="Times New Roman"/>
          <w:b/>
          <w:bCs/>
          <w:sz w:val="28"/>
          <w:szCs w:val="28"/>
        </w:rPr>
        <w:t xml:space="preserve">autorităţile locale organizează şi operaţionalizează </w:t>
      </w:r>
      <w:r w:rsidR="009B35AB" w:rsidRPr="00D67CE0">
        <w:rPr>
          <w:rFonts w:ascii="Times New Roman" w:hAnsi="Times New Roman" w:cs="Times New Roman"/>
          <w:b/>
          <w:bCs/>
          <w:sz w:val="28"/>
          <w:szCs w:val="28"/>
        </w:rPr>
        <w:t>C</w:t>
      </w:r>
      <w:r w:rsidR="00D65CF1" w:rsidRPr="00D67CE0">
        <w:rPr>
          <w:rFonts w:ascii="Times New Roman" w:hAnsi="Times New Roman" w:cs="Times New Roman"/>
          <w:b/>
          <w:bCs/>
          <w:sz w:val="28"/>
          <w:szCs w:val="28"/>
        </w:rPr>
        <w:t>omisia locală de avizare integrată a documentaţiilor de amenajare a teritoriului şi de urbanism</w:t>
      </w:r>
      <w:r w:rsidR="00D65CF1" w:rsidRPr="00D67CE0">
        <w:rPr>
          <w:rFonts w:ascii="Times New Roman" w:hAnsi="Times New Roman" w:cs="Times New Roman"/>
          <w:sz w:val="28"/>
          <w:szCs w:val="28"/>
        </w:rPr>
        <w:t>.</w:t>
      </w:r>
    </w:p>
    <w:p w14:paraId="3D238187" w14:textId="2773D10D" w:rsidR="00CE29DA" w:rsidRPr="00CE29DA" w:rsidRDefault="009B35AB" w:rsidP="00B14C3B">
      <w:pPr>
        <w:ind w:right="-426"/>
        <w:jc w:val="both"/>
        <w:rPr>
          <w:rFonts w:ascii="Times New Roman" w:hAnsi="Times New Roman" w:cs="Times New Roman"/>
          <w:sz w:val="28"/>
          <w:szCs w:val="28"/>
        </w:rPr>
      </w:pPr>
      <w:r>
        <w:rPr>
          <w:rFonts w:ascii="Times New Roman" w:hAnsi="Times New Roman" w:cs="Times New Roman"/>
          <w:sz w:val="28"/>
          <w:szCs w:val="28"/>
        </w:rPr>
        <w:t>În ceea ce privește componența Comisiei, p</w:t>
      </w:r>
      <w:r w:rsidR="00CE29DA" w:rsidRPr="00CE29DA">
        <w:rPr>
          <w:rFonts w:ascii="Times New Roman" w:hAnsi="Times New Roman" w:cs="Times New Roman"/>
          <w:sz w:val="28"/>
          <w:szCs w:val="28"/>
        </w:rPr>
        <w:t xml:space="preserve">otrivit </w:t>
      </w:r>
      <w:r w:rsidR="00CE29DA">
        <w:rPr>
          <w:rFonts w:ascii="Times New Roman" w:hAnsi="Times New Roman" w:cs="Times New Roman"/>
          <w:sz w:val="28"/>
          <w:szCs w:val="28"/>
        </w:rPr>
        <w:t xml:space="preserve">art. 91 </w:t>
      </w:r>
      <w:r w:rsidR="00CE29DA" w:rsidRPr="00CE29DA">
        <w:rPr>
          <w:rFonts w:ascii="Times New Roman" w:hAnsi="Times New Roman" w:cs="Times New Roman"/>
          <w:sz w:val="28"/>
          <w:szCs w:val="28"/>
        </w:rPr>
        <w:t>alin. (1)</w:t>
      </w:r>
      <w:r w:rsidR="000714FA">
        <w:rPr>
          <w:rFonts w:ascii="Times New Roman" w:hAnsi="Times New Roman" w:cs="Times New Roman"/>
          <w:sz w:val="28"/>
          <w:szCs w:val="28"/>
        </w:rPr>
        <w:t xml:space="preserve"> din </w:t>
      </w:r>
      <w:r>
        <w:rPr>
          <w:rFonts w:ascii="Times New Roman" w:hAnsi="Times New Roman" w:cs="Times New Roman"/>
          <w:sz w:val="28"/>
          <w:szCs w:val="28"/>
        </w:rPr>
        <w:t>actul normativ mai sus precizat</w:t>
      </w:r>
      <w:r w:rsidR="00CE29DA" w:rsidRPr="00CE29DA">
        <w:rPr>
          <w:rFonts w:ascii="Times New Roman" w:hAnsi="Times New Roman" w:cs="Times New Roman"/>
          <w:sz w:val="28"/>
          <w:szCs w:val="28"/>
        </w:rPr>
        <w:t xml:space="preserve">, </w:t>
      </w:r>
      <w:r>
        <w:rPr>
          <w:rFonts w:ascii="Times New Roman" w:hAnsi="Times New Roman" w:cs="Times New Roman"/>
          <w:sz w:val="28"/>
          <w:szCs w:val="28"/>
        </w:rPr>
        <w:t xml:space="preserve">aceasta </w:t>
      </w:r>
      <w:r w:rsidR="00CE29DA" w:rsidRPr="00CE29DA">
        <w:rPr>
          <w:rFonts w:ascii="Times New Roman" w:hAnsi="Times New Roman" w:cs="Times New Roman"/>
          <w:sz w:val="28"/>
          <w:szCs w:val="28"/>
        </w:rPr>
        <w:t xml:space="preserve">este formată din reprezentanți ai instituțiilor și organismelor interesate în procesul de avizare, fiind avute în vedere, </w:t>
      </w:r>
      <w:r>
        <w:rPr>
          <w:rFonts w:ascii="Times New Roman" w:hAnsi="Times New Roman" w:cs="Times New Roman"/>
          <w:sz w:val="28"/>
          <w:szCs w:val="28"/>
        </w:rPr>
        <w:t>printre</w:t>
      </w:r>
      <w:r w:rsidR="00CE29DA" w:rsidRPr="00CE29DA">
        <w:rPr>
          <w:rFonts w:ascii="Times New Roman" w:hAnsi="Times New Roman" w:cs="Times New Roman"/>
          <w:sz w:val="28"/>
          <w:szCs w:val="28"/>
        </w:rPr>
        <w:t xml:space="preserve"> altele, autoritățile administrației publice locale, autoritățile și instituțiile competente în domeniul transporturilor și infrastructurii, comunicațiilor, ariilor naturale protejate, silviculturii, agriculturii, îmbunătățirilor funciare, gospodăririi apelor, situațiilor de urgență, învățământului, sănătății, cadastrului, serviciilor de utilități publice și energiei.</w:t>
      </w:r>
    </w:p>
    <w:p w14:paraId="53EF4C4B" w14:textId="1D2F8422" w:rsidR="00CE29DA" w:rsidRPr="00CE29DA" w:rsidRDefault="00CE29DA" w:rsidP="00B14C3B">
      <w:pPr>
        <w:ind w:right="-426"/>
        <w:jc w:val="both"/>
        <w:rPr>
          <w:rFonts w:ascii="Times New Roman" w:hAnsi="Times New Roman" w:cs="Times New Roman"/>
          <w:sz w:val="28"/>
          <w:szCs w:val="28"/>
        </w:rPr>
      </w:pPr>
      <w:r w:rsidRPr="00CE29DA">
        <w:rPr>
          <w:rFonts w:ascii="Times New Roman" w:hAnsi="Times New Roman" w:cs="Times New Roman"/>
          <w:sz w:val="28"/>
          <w:szCs w:val="28"/>
        </w:rPr>
        <w:t>Componența poate fi completată, în funcție de natura documentației supuse avizării, cu reprezentanți ai altor instituții ori societăți/companii naționale, precum și, cu</w:t>
      </w:r>
      <w:r w:rsidR="000A05A0">
        <w:rPr>
          <w:rFonts w:ascii="Times New Roman" w:hAnsi="Times New Roman" w:cs="Times New Roman"/>
          <w:sz w:val="28"/>
          <w:szCs w:val="28"/>
        </w:rPr>
        <w:t xml:space="preserve"> reprezentanți</w:t>
      </w:r>
      <w:r w:rsidR="00EC67C1">
        <w:rPr>
          <w:rFonts w:ascii="Times New Roman" w:hAnsi="Times New Roman" w:cs="Times New Roman"/>
          <w:sz w:val="28"/>
          <w:szCs w:val="28"/>
        </w:rPr>
        <w:t xml:space="preserve"> care să aibă</w:t>
      </w:r>
      <w:r w:rsidRPr="00CE29DA">
        <w:rPr>
          <w:rFonts w:ascii="Times New Roman" w:hAnsi="Times New Roman" w:cs="Times New Roman"/>
          <w:sz w:val="28"/>
          <w:szCs w:val="28"/>
        </w:rPr>
        <w:t xml:space="preserve"> statut</w:t>
      </w:r>
      <w:r w:rsidR="000A05A0">
        <w:rPr>
          <w:rFonts w:ascii="Times New Roman" w:hAnsi="Times New Roman" w:cs="Times New Roman"/>
          <w:sz w:val="28"/>
          <w:szCs w:val="28"/>
        </w:rPr>
        <w:t>ul</w:t>
      </w:r>
      <w:r w:rsidRPr="00CE29DA">
        <w:rPr>
          <w:rFonts w:ascii="Times New Roman" w:hAnsi="Times New Roman" w:cs="Times New Roman"/>
          <w:sz w:val="28"/>
          <w:szCs w:val="28"/>
        </w:rPr>
        <w:t xml:space="preserve"> de invitați, cu reprezentanți ai instituțiilor din </w:t>
      </w:r>
      <w:r w:rsidRPr="00CE29DA">
        <w:rPr>
          <w:rFonts w:ascii="Times New Roman" w:hAnsi="Times New Roman" w:cs="Times New Roman"/>
          <w:sz w:val="28"/>
          <w:szCs w:val="28"/>
        </w:rPr>
        <w:lastRenderedPageBreak/>
        <w:t>Sistemul Național de Apărare, Ordine Publică și Securitate Națională – SNAOPSN, în condițiile prevăzute de Cod.</w:t>
      </w:r>
    </w:p>
    <w:p w14:paraId="18C924C9" w14:textId="5D25F431" w:rsidR="004945E3" w:rsidRDefault="00CE29DA" w:rsidP="004945E3">
      <w:pPr>
        <w:spacing w:after="0" w:line="240" w:lineRule="auto"/>
        <w:ind w:right="-425"/>
        <w:jc w:val="both"/>
        <w:rPr>
          <w:rFonts w:ascii="Times New Roman" w:hAnsi="Times New Roman" w:cs="Times New Roman"/>
          <w:sz w:val="28"/>
          <w:szCs w:val="28"/>
        </w:rPr>
      </w:pPr>
      <w:r w:rsidRPr="00CE29DA">
        <w:rPr>
          <w:rFonts w:ascii="Times New Roman" w:hAnsi="Times New Roman" w:cs="Times New Roman"/>
          <w:sz w:val="28"/>
          <w:szCs w:val="28"/>
        </w:rPr>
        <w:t>Comisia locală de avizare integrată de la nivel județean preia competența de avizare a documentațiilor de urbanism acolo unde nu este constituită comisie locală de avizare integrată</w:t>
      </w:r>
      <w:r w:rsidR="00C527BF">
        <w:rPr>
          <w:rFonts w:ascii="Times New Roman" w:hAnsi="Times New Roman" w:cs="Times New Roman"/>
          <w:sz w:val="28"/>
          <w:szCs w:val="28"/>
        </w:rPr>
        <w:t xml:space="preserve">, </w:t>
      </w:r>
      <w:r w:rsidR="00875908">
        <w:rPr>
          <w:rFonts w:ascii="Times New Roman" w:hAnsi="Times New Roman" w:cs="Times New Roman"/>
          <w:sz w:val="28"/>
          <w:szCs w:val="28"/>
        </w:rPr>
        <w:t>potrivit</w:t>
      </w:r>
      <w:r w:rsidR="00875908" w:rsidRPr="00875908">
        <w:rPr>
          <w:rFonts w:ascii="Times New Roman" w:hAnsi="Times New Roman" w:cs="Times New Roman"/>
          <w:sz w:val="28"/>
          <w:szCs w:val="28"/>
        </w:rPr>
        <w:t xml:space="preserve"> </w:t>
      </w:r>
      <w:r w:rsidR="00875908" w:rsidRPr="00CE29DA">
        <w:rPr>
          <w:rFonts w:ascii="Times New Roman" w:hAnsi="Times New Roman" w:cs="Times New Roman"/>
          <w:sz w:val="28"/>
          <w:szCs w:val="28"/>
        </w:rPr>
        <w:t>art. 91 alin. (3)</w:t>
      </w:r>
      <w:r w:rsidR="00875908">
        <w:rPr>
          <w:rFonts w:ascii="Times New Roman" w:hAnsi="Times New Roman" w:cs="Times New Roman"/>
          <w:sz w:val="28"/>
          <w:szCs w:val="28"/>
        </w:rPr>
        <w:t xml:space="preserve"> din Legea nr. 169/2026</w:t>
      </w:r>
      <w:r w:rsidRPr="00CE29DA">
        <w:rPr>
          <w:rFonts w:ascii="Times New Roman" w:hAnsi="Times New Roman" w:cs="Times New Roman"/>
          <w:sz w:val="28"/>
          <w:szCs w:val="28"/>
        </w:rPr>
        <w:t>.</w:t>
      </w:r>
      <w:r>
        <w:rPr>
          <w:rFonts w:ascii="Times New Roman" w:hAnsi="Times New Roman" w:cs="Times New Roman"/>
          <w:sz w:val="28"/>
          <w:szCs w:val="28"/>
        </w:rPr>
        <w:t xml:space="preserve"> </w:t>
      </w:r>
      <w:r w:rsidR="004945E3">
        <w:rPr>
          <w:rFonts w:ascii="Times New Roman" w:hAnsi="Times New Roman" w:cs="Times New Roman"/>
          <w:sz w:val="28"/>
          <w:szCs w:val="28"/>
        </w:rPr>
        <w:t>În aceste situații, la</w:t>
      </w:r>
      <w:r w:rsidR="004945E3" w:rsidRPr="004945E3">
        <w:rPr>
          <w:rFonts w:ascii="Times New Roman" w:hAnsi="Times New Roman" w:cs="Times New Roman"/>
          <w:sz w:val="28"/>
          <w:szCs w:val="28"/>
        </w:rPr>
        <w:t xml:space="preserve"> </w:t>
      </w:r>
      <w:r w:rsidR="004945E3" w:rsidRPr="00CE29DA">
        <w:rPr>
          <w:rFonts w:ascii="Times New Roman" w:hAnsi="Times New Roman" w:cs="Times New Roman"/>
          <w:sz w:val="28"/>
          <w:szCs w:val="28"/>
        </w:rPr>
        <w:t xml:space="preserve">ședințele de avizare organizate </w:t>
      </w:r>
      <w:r w:rsidR="004945E3">
        <w:rPr>
          <w:rFonts w:ascii="Times New Roman" w:hAnsi="Times New Roman" w:cs="Times New Roman"/>
          <w:sz w:val="28"/>
          <w:szCs w:val="28"/>
        </w:rPr>
        <w:t>de cătr</w:t>
      </w:r>
      <w:r w:rsidR="004945E3" w:rsidRPr="005E426B">
        <w:rPr>
          <w:rFonts w:ascii="Times New Roman" w:hAnsi="Times New Roman" w:cs="Times New Roman"/>
          <w:sz w:val="28"/>
          <w:szCs w:val="28"/>
        </w:rPr>
        <w:t>e Comisia</w:t>
      </w:r>
      <w:r w:rsidR="004945E3" w:rsidRPr="00473D36">
        <w:t xml:space="preserve"> </w:t>
      </w:r>
      <w:r w:rsidR="004945E3" w:rsidRPr="00473D36">
        <w:rPr>
          <w:rFonts w:ascii="Times New Roman" w:hAnsi="Times New Roman" w:cs="Times New Roman"/>
          <w:sz w:val="28"/>
          <w:szCs w:val="28"/>
        </w:rPr>
        <w:t>locală de avizare integrată</w:t>
      </w:r>
      <w:r w:rsidR="004945E3">
        <w:rPr>
          <w:rFonts w:ascii="Times New Roman" w:hAnsi="Times New Roman" w:cs="Times New Roman"/>
          <w:sz w:val="28"/>
          <w:szCs w:val="28"/>
        </w:rPr>
        <w:t xml:space="preserve"> </w:t>
      </w:r>
      <w:r w:rsidR="004945E3" w:rsidRPr="00CE29DA">
        <w:rPr>
          <w:rFonts w:ascii="Times New Roman" w:hAnsi="Times New Roman" w:cs="Times New Roman"/>
          <w:sz w:val="28"/>
          <w:szCs w:val="28"/>
        </w:rPr>
        <w:t>este obligatorie participarea reprezentantului autorității administrației publice locale inițiatoare a documentației de urbanism.</w:t>
      </w:r>
    </w:p>
    <w:p w14:paraId="1232C1EE" w14:textId="1C1CD2A1" w:rsidR="00CE29DA" w:rsidRPr="00CE29DA" w:rsidRDefault="00875908" w:rsidP="004945E3">
      <w:pPr>
        <w:spacing w:after="0" w:line="240" w:lineRule="auto"/>
        <w:ind w:right="-425"/>
        <w:jc w:val="both"/>
        <w:rPr>
          <w:rFonts w:ascii="Times New Roman" w:hAnsi="Times New Roman" w:cs="Times New Roman"/>
          <w:sz w:val="28"/>
          <w:szCs w:val="28"/>
        </w:rPr>
      </w:pPr>
      <w:r>
        <w:rPr>
          <w:rFonts w:ascii="Times New Roman" w:hAnsi="Times New Roman" w:cs="Times New Roman"/>
          <w:sz w:val="28"/>
          <w:szCs w:val="28"/>
        </w:rPr>
        <w:t>De asemenea</w:t>
      </w:r>
      <w:r w:rsidR="00CE29DA" w:rsidRPr="00CE29DA">
        <w:rPr>
          <w:rFonts w:ascii="Times New Roman" w:hAnsi="Times New Roman" w:cs="Times New Roman"/>
          <w:sz w:val="28"/>
          <w:szCs w:val="28"/>
        </w:rPr>
        <w:t>, Comisia asigură avizarea integrată la nivelul comunelor și orașelor, cu excepția zonelor metropolitane constituite și a municipiilor.</w:t>
      </w:r>
    </w:p>
    <w:p w14:paraId="32D82E64" w14:textId="39785CCE" w:rsidR="00CE29DA" w:rsidRDefault="00CE29DA" w:rsidP="00B14C3B">
      <w:pPr>
        <w:ind w:right="-426"/>
        <w:jc w:val="both"/>
        <w:rPr>
          <w:rFonts w:ascii="Times New Roman" w:hAnsi="Times New Roman" w:cs="Times New Roman"/>
          <w:sz w:val="28"/>
          <w:szCs w:val="28"/>
        </w:rPr>
      </w:pPr>
      <w:r w:rsidRPr="00CE29DA">
        <w:rPr>
          <w:rFonts w:ascii="Times New Roman" w:hAnsi="Times New Roman" w:cs="Times New Roman"/>
          <w:sz w:val="28"/>
          <w:szCs w:val="28"/>
        </w:rPr>
        <w:t xml:space="preserve">Aceste prevederi justifică necesitatea unei organizări corespunzătoare a Comisiei la nivelul județului Vrancea, astfel încât aceasta să poată exercita efectiv competențele conferite </w:t>
      </w:r>
      <w:r w:rsidR="004945E3">
        <w:rPr>
          <w:rFonts w:ascii="Times New Roman" w:hAnsi="Times New Roman" w:cs="Times New Roman"/>
          <w:sz w:val="28"/>
          <w:szCs w:val="28"/>
        </w:rPr>
        <w:t>prevederile Legii nr. 169/2026</w:t>
      </w:r>
      <w:r w:rsidRPr="00CE29DA">
        <w:rPr>
          <w:rFonts w:ascii="Times New Roman" w:hAnsi="Times New Roman" w:cs="Times New Roman"/>
          <w:sz w:val="28"/>
          <w:szCs w:val="28"/>
        </w:rPr>
        <w:t>.</w:t>
      </w:r>
    </w:p>
    <w:p w14:paraId="286D2FFA" w14:textId="641B7D8D" w:rsidR="00B5285C" w:rsidRPr="0029166B" w:rsidRDefault="0043567A" w:rsidP="00B14C3B">
      <w:pPr>
        <w:ind w:right="-426"/>
        <w:jc w:val="both"/>
        <w:rPr>
          <w:rFonts w:ascii="Times New Roman" w:hAnsi="Times New Roman" w:cs="Times New Roman"/>
          <w:sz w:val="28"/>
          <w:szCs w:val="28"/>
        </w:rPr>
      </w:pPr>
      <w:r w:rsidRPr="00C11B7E">
        <w:rPr>
          <w:rFonts w:ascii="Times New Roman" w:hAnsi="Times New Roman" w:cs="Times New Roman"/>
          <w:color w:val="333333"/>
          <w:sz w:val="28"/>
          <w:szCs w:val="28"/>
          <w:shd w:val="clear" w:color="auto" w:fill="FFFFFF"/>
        </w:rPr>
        <w:t xml:space="preserve">Mai mult, </w:t>
      </w:r>
      <w:r w:rsidRPr="00D67CE0">
        <w:rPr>
          <w:rFonts w:ascii="Times New Roman" w:hAnsi="Times New Roman" w:cs="Times New Roman"/>
          <w:b/>
          <w:bCs/>
          <w:color w:val="333333"/>
          <w:sz w:val="28"/>
          <w:szCs w:val="28"/>
          <w:shd w:val="clear" w:color="auto" w:fill="FFFFFF"/>
        </w:rPr>
        <w:t>potrivit dispozițiilor</w:t>
      </w:r>
      <w:r w:rsidR="00C11B7E" w:rsidRPr="00D67CE0">
        <w:rPr>
          <w:rFonts w:ascii="Times New Roman" w:hAnsi="Times New Roman" w:cs="Times New Roman"/>
          <w:b/>
          <w:bCs/>
          <w:color w:val="333333"/>
          <w:sz w:val="28"/>
          <w:szCs w:val="28"/>
          <w:shd w:val="clear" w:color="auto" w:fill="FFFFFF"/>
        </w:rPr>
        <w:t xml:space="preserve"> art. 92 alin. </w:t>
      </w:r>
      <w:r w:rsidR="000E28C2" w:rsidRPr="00D67CE0">
        <w:rPr>
          <w:rFonts w:ascii="Times New Roman" w:hAnsi="Times New Roman" w:cs="Times New Roman"/>
          <w:b/>
          <w:bCs/>
          <w:sz w:val="28"/>
          <w:szCs w:val="28"/>
        </w:rPr>
        <w:t>(2)</w:t>
      </w:r>
      <w:r w:rsidR="00C11B7E" w:rsidRPr="00D67CE0">
        <w:rPr>
          <w:rFonts w:ascii="Times New Roman" w:hAnsi="Times New Roman" w:cs="Times New Roman"/>
          <w:b/>
          <w:bCs/>
          <w:sz w:val="28"/>
          <w:szCs w:val="28"/>
        </w:rPr>
        <w:t xml:space="preserve"> r</w:t>
      </w:r>
      <w:r w:rsidR="000E28C2" w:rsidRPr="00D67CE0">
        <w:rPr>
          <w:rFonts w:ascii="Times New Roman" w:hAnsi="Times New Roman" w:cs="Times New Roman"/>
          <w:b/>
          <w:bCs/>
          <w:sz w:val="28"/>
          <w:szCs w:val="28"/>
        </w:rPr>
        <w:t>egulamentul de funcţionare al comisiei se elaborează de către structura de specialitate condusă de către arhitectul-şef şi se aprobă prin hotărâre a consiliului judeţean</w:t>
      </w:r>
      <w:r w:rsidR="00C11B7E">
        <w:rPr>
          <w:rFonts w:ascii="Times New Roman" w:hAnsi="Times New Roman" w:cs="Times New Roman"/>
          <w:sz w:val="28"/>
          <w:szCs w:val="28"/>
        </w:rPr>
        <w:t>.</w:t>
      </w:r>
      <w:r w:rsidR="00D67CE0">
        <w:rPr>
          <w:rFonts w:ascii="Times New Roman" w:hAnsi="Times New Roman" w:cs="Times New Roman"/>
          <w:sz w:val="28"/>
          <w:szCs w:val="28"/>
        </w:rPr>
        <w:t xml:space="preserve"> </w:t>
      </w:r>
    </w:p>
    <w:p w14:paraId="3B2BBF66" w14:textId="37184367" w:rsidR="00B5285C" w:rsidRPr="00B5285C" w:rsidRDefault="00B5285C" w:rsidP="00B14C3B">
      <w:pPr>
        <w:ind w:right="-426"/>
        <w:jc w:val="both"/>
        <w:rPr>
          <w:rFonts w:ascii="Times New Roman" w:hAnsi="Times New Roman" w:cs="Times New Roman"/>
          <w:sz w:val="28"/>
          <w:szCs w:val="28"/>
        </w:rPr>
      </w:pPr>
      <w:r w:rsidRPr="00B5285C">
        <w:rPr>
          <w:rFonts w:ascii="Times New Roman" w:hAnsi="Times New Roman" w:cs="Times New Roman"/>
          <w:sz w:val="28"/>
          <w:szCs w:val="28"/>
        </w:rPr>
        <w:t>Regulamentul de organizare și funcționare asigur</w:t>
      </w:r>
      <w:r w:rsidR="00473D36">
        <w:rPr>
          <w:rFonts w:ascii="Times New Roman" w:hAnsi="Times New Roman" w:cs="Times New Roman"/>
          <w:sz w:val="28"/>
          <w:szCs w:val="28"/>
        </w:rPr>
        <w:t>ă</w:t>
      </w:r>
      <w:r w:rsidRPr="00B5285C">
        <w:rPr>
          <w:rFonts w:ascii="Times New Roman" w:hAnsi="Times New Roman" w:cs="Times New Roman"/>
          <w:sz w:val="28"/>
          <w:szCs w:val="28"/>
        </w:rPr>
        <w:t xml:space="preserve"> un cadru procedural clar pentru respectarea termenelor prevăzute de </w:t>
      </w:r>
      <w:r w:rsidR="00D67CE0">
        <w:rPr>
          <w:rFonts w:ascii="Times New Roman" w:hAnsi="Times New Roman" w:cs="Times New Roman"/>
          <w:sz w:val="28"/>
          <w:szCs w:val="28"/>
        </w:rPr>
        <w:t>Legea nr. 169/2026</w:t>
      </w:r>
      <w:r w:rsidRPr="00B5285C">
        <w:rPr>
          <w:rFonts w:ascii="Times New Roman" w:hAnsi="Times New Roman" w:cs="Times New Roman"/>
          <w:sz w:val="28"/>
          <w:szCs w:val="28"/>
        </w:rPr>
        <w:t>, pentru transmiterea punctelor de vedere ale membrilor și pentru aplicarea, după caz, a mecanismului avizării tacite, cu respectarea excepțiilor și condițiilor stabilite de</w:t>
      </w:r>
      <w:r w:rsidR="00473D36">
        <w:rPr>
          <w:rFonts w:ascii="Times New Roman" w:hAnsi="Times New Roman" w:cs="Times New Roman"/>
          <w:sz w:val="28"/>
          <w:szCs w:val="28"/>
        </w:rPr>
        <w:t xml:space="preserve"> actul normativ</w:t>
      </w:r>
      <w:r w:rsidRPr="00B5285C">
        <w:rPr>
          <w:rFonts w:ascii="Times New Roman" w:hAnsi="Times New Roman" w:cs="Times New Roman"/>
          <w:sz w:val="28"/>
          <w:szCs w:val="28"/>
        </w:rPr>
        <w:t>.</w:t>
      </w:r>
    </w:p>
    <w:p w14:paraId="2F0F35E2" w14:textId="4FC9FE91" w:rsidR="005E426B" w:rsidRPr="005E426B" w:rsidRDefault="00B5285C" w:rsidP="00B14C3B">
      <w:pPr>
        <w:ind w:right="-426"/>
        <w:jc w:val="both"/>
        <w:rPr>
          <w:rFonts w:ascii="Times New Roman" w:hAnsi="Times New Roman" w:cs="Times New Roman"/>
          <w:sz w:val="28"/>
          <w:szCs w:val="28"/>
        </w:rPr>
      </w:pPr>
      <w:r w:rsidRPr="00B5285C">
        <w:rPr>
          <w:rFonts w:ascii="Times New Roman" w:hAnsi="Times New Roman" w:cs="Times New Roman"/>
          <w:sz w:val="28"/>
          <w:szCs w:val="28"/>
        </w:rPr>
        <w:t>În aplicarea acestor prevederi, la nivelul județului Vrancea este necesară constituirea Comisiei locale de avizare integrată și stabilirea regulilor concrete privind organizarea și desfășurarea activității acesteia.</w:t>
      </w:r>
      <w:r w:rsidR="0029166B">
        <w:rPr>
          <w:rFonts w:ascii="Times New Roman" w:hAnsi="Times New Roman" w:cs="Times New Roman"/>
          <w:sz w:val="28"/>
          <w:szCs w:val="28"/>
        </w:rPr>
        <w:t xml:space="preserve"> </w:t>
      </w:r>
    </w:p>
    <w:p w14:paraId="694111F1" w14:textId="7994EB37" w:rsidR="00900B52" w:rsidRDefault="00CE29DA" w:rsidP="00B14C3B">
      <w:pPr>
        <w:ind w:right="-426"/>
        <w:jc w:val="both"/>
        <w:rPr>
          <w:rFonts w:ascii="Times New Roman" w:hAnsi="Times New Roman" w:cs="Times New Roman"/>
          <w:b/>
          <w:bCs/>
          <w:sz w:val="28"/>
          <w:szCs w:val="28"/>
        </w:rPr>
      </w:pPr>
      <w:r w:rsidRPr="00B803D7">
        <w:rPr>
          <w:rFonts w:ascii="Times New Roman" w:hAnsi="Times New Roman" w:cs="Times New Roman"/>
          <w:b/>
          <w:bCs/>
          <w:sz w:val="28"/>
          <w:szCs w:val="28"/>
        </w:rPr>
        <w:t xml:space="preserve">În consecință, propunem aprobarea proiectului de hotărâre privind </w:t>
      </w:r>
      <w:r w:rsidR="005E426B" w:rsidRPr="00B803D7">
        <w:rPr>
          <w:rFonts w:ascii="Times New Roman" w:hAnsi="Times New Roman" w:cs="Times New Roman"/>
          <w:b/>
          <w:bCs/>
          <w:sz w:val="28"/>
          <w:szCs w:val="28"/>
        </w:rPr>
        <w:t>constituirea, la nivelul județului Vrancea, a Comisiei locale de avizare integrată a documentațiilor de amenajare a teritoriului și a documentațiilor de urbanism și aprobarea Regulamentului de organizare și funcționare al acesteia, în forma propusă</w:t>
      </w:r>
      <w:r w:rsidR="00900B52" w:rsidRPr="00B803D7">
        <w:rPr>
          <w:rFonts w:ascii="Times New Roman" w:hAnsi="Times New Roman" w:cs="Times New Roman"/>
          <w:b/>
          <w:bCs/>
          <w:sz w:val="28"/>
          <w:szCs w:val="28"/>
        </w:rPr>
        <w:t>.</w:t>
      </w:r>
    </w:p>
    <w:p w14:paraId="5F3A1D78" w14:textId="77777777" w:rsidR="009D21A9" w:rsidRPr="00B803D7" w:rsidRDefault="009D21A9" w:rsidP="00B14C3B">
      <w:pPr>
        <w:ind w:right="-426"/>
        <w:jc w:val="both"/>
        <w:rPr>
          <w:rFonts w:ascii="Times New Roman" w:hAnsi="Times New Roman" w:cs="Times New Roman"/>
          <w:b/>
          <w:bCs/>
          <w:sz w:val="28"/>
          <w:szCs w:val="28"/>
        </w:rPr>
      </w:pPr>
    </w:p>
    <w:p w14:paraId="743DE90D" w14:textId="11EF70C6" w:rsidR="00CE29DA" w:rsidRDefault="005E426B" w:rsidP="00B14C3B">
      <w:pPr>
        <w:spacing w:after="0"/>
        <w:ind w:right="-426"/>
        <w:jc w:val="center"/>
        <w:rPr>
          <w:rFonts w:ascii="Times New Roman" w:hAnsi="Times New Roman" w:cs="Times New Roman"/>
          <w:b/>
          <w:bCs/>
          <w:sz w:val="28"/>
          <w:szCs w:val="28"/>
        </w:rPr>
      </w:pPr>
      <w:r w:rsidRPr="00CE29DA">
        <w:rPr>
          <w:rFonts w:ascii="Times New Roman" w:hAnsi="Times New Roman" w:cs="Times New Roman"/>
          <w:b/>
          <w:bCs/>
          <w:sz w:val="28"/>
          <w:szCs w:val="28"/>
        </w:rPr>
        <w:t>ARHITECT-ȘEF</w:t>
      </w:r>
    </w:p>
    <w:p w14:paraId="5A62E094" w14:textId="22EA3901" w:rsidR="00CE29DA" w:rsidRDefault="00CE29DA" w:rsidP="00B14C3B">
      <w:pPr>
        <w:spacing w:after="0"/>
        <w:ind w:right="-426"/>
        <w:jc w:val="center"/>
        <w:rPr>
          <w:rFonts w:ascii="Times New Roman" w:hAnsi="Times New Roman" w:cs="Times New Roman"/>
          <w:b/>
          <w:bCs/>
          <w:sz w:val="28"/>
          <w:szCs w:val="28"/>
        </w:rPr>
      </w:pPr>
      <w:r>
        <w:rPr>
          <w:rFonts w:ascii="Times New Roman" w:hAnsi="Times New Roman" w:cs="Times New Roman"/>
          <w:b/>
          <w:bCs/>
          <w:sz w:val="28"/>
          <w:szCs w:val="28"/>
        </w:rPr>
        <w:t>Pavel Oana Elena</w:t>
      </w:r>
    </w:p>
    <w:p w14:paraId="55DDE0A6" w14:textId="77777777" w:rsidR="000714FA" w:rsidRDefault="000714FA" w:rsidP="00B14C3B">
      <w:pPr>
        <w:spacing w:after="0"/>
        <w:ind w:right="-426"/>
        <w:jc w:val="center"/>
        <w:rPr>
          <w:rFonts w:ascii="Times New Roman" w:hAnsi="Times New Roman" w:cs="Times New Roman"/>
          <w:b/>
          <w:bCs/>
          <w:sz w:val="28"/>
          <w:szCs w:val="28"/>
        </w:rPr>
      </w:pPr>
    </w:p>
    <w:p w14:paraId="5B907A9E" w14:textId="77777777" w:rsidR="00CE29DA" w:rsidRDefault="00CE29DA" w:rsidP="00B14C3B">
      <w:pPr>
        <w:spacing w:after="0"/>
        <w:ind w:right="-426"/>
        <w:rPr>
          <w:rFonts w:ascii="Times New Roman" w:hAnsi="Times New Roman" w:cs="Times New Roman"/>
          <w:b/>
          <w:bCs/>
          <w:sz w:val="28"/>
          <w:szCs w:val="28"/>
        </w:rPr>
      </w:pPr>
    </w:p>
    <w:p w14:paraId="78829C02" w14:textId="12DE0BC1" w:rsidR="00CE29DA" w:rsidRDefault="00CE29DA" w:rsidP="00B14C3B">
      <w:pPr>
        <w:spacing w:after="0"/>
        <w:ind w:right="-426"/>
        <w:rPr>
          <w:rFonts w:ascii="Times New Roman" w:hAnsi="Times New Roman" w:cs="Times New Roman"/>
          <w:b/>
          <w:bCs/>
          <w:sz w:val="28"/>
          <w:szCs w:val="28"/>
        </w:rPr>
      </w:pPr>
      <w:r>
        <w:rPr>
          <w:rFonts w:ascii="Times New Roman" w:hAnsi="Times New Roman" w:cs="Times New Roman"/>
          <w:b/>
          <w:bCs/>
          <w:sz w:val="28"/>
          <w:szCs w:val="28"/>
        </w:rPr>
        <w:t>Consilier juridic</w:t>
      </w:r>
    </w:p>
    <w:p w14:paraId="1E4B6AC0" w14:textId="62FE344E" w:rsidR="00CE29DA" w:rsidRPr="00CE29DA" w:rsidRDefault="00CE29DA" w:rsidP="00B14C3B">
      <w:pPr>
        <w:spacing w:after="0"/>
        <w:ind w:right="-426"/>
        <w:rPr>
          <w:rFonts w:ascii="Times New Roman" w:hAnsi="Times New Roman" w:cs="Times New Roman"/>
          <w:b/>
          <w:bCs/>
          <w:sz w:val="28"/>
          <w:szCs w:val="28"/>
        </w:rPr>
      </w:pPr>
      <w:r>
        <w:rPr>
          <w:rFonts w:ascii="Times New Roman" w:hAnsi="Times New Roman" w:cs="Times New Roman"/>
          <w:b/>
          <w:bCs/>
          <w:sz w:val="28"/>
          <w:szCs w:val="28"/>
        </w:rPr>
        <w:t>Prepeliță Anca Elena</w:t>
      </w:r>
    </w:p>
    <w:sectPr w:rsidR="00CE29DA" w:rsidRPr="00CE29DA" w:rsidSect="00B803D7">
      <w:pgSz w:w="11906" w:h="16838"/>
      <w:pgMar w:top="851"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635"/>
    <w:multiLevelType w:val="multilevel"/>
    <w:tmpl w:val="A94C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A05A2"/>
    <w:multiLevelType w:val="hybridMultilevel"/>
    <w:tmpl w:val="139E02C0"/>
    <w:lvl w:ilvl="0" w:tplc="BF522418">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59B70A7"/>
    <w:multiLevelType w:val="multilevel"/>
    <w:tmpl w:val="3122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46ADB"/>
    <w:multiLevelType w:val="hybridMultilevel"/>
    <w:tmpl w:val="2764AC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B3C35B0"/>
    <w:multiLevelType w:val="multilevel"/>
    <w:tmpl w:val="BA6E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D97258"/>
    <w:multiLevelType w:val="hybridMultilevel"/>
    <w:tmpl w:val="8BC0DEB6"/>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720595227">
    <w:abstractNumId w:val="4"/>
  </w:num>
  <w:num w:numId="2" w16cid:durableId="1322077196">
    <w:abstractNumId w:val="0"/>
  </w:num>
  <w:num w:numId="3" w16cid:durableId="827134095">
    <w:abstractNumId w:val="2"/>
  </w:num>
  <w:num w:numId="4" w16cid:durableId="1001395678">
    <w:abstractNumId w:val="3"/>
  </w:num>
  <w:num w:numId="5" w16cid:durableId="1522695978">
    <w:abstractNumId w:val="5"/>
  </w:num>
  <w:num w:numId="6" w16cid:durableId="1329746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E72"/>
    <w:rsid w:val="00001F28"/>
    <w:rsid w:val="000028A8"/>
    <w:rsid w:val="00053E72"/>
    <w:rsid w:val="000668B4"/>
    <w:rsid w:val="000714FA"/>
    <w:rsid w:val="000735FC"/>
    <w:rsid w:val="000848AE"/>
    <w:rsid w:val="000A05A0"/>
    <w:rsid w:val="000B11B3"/>
    <w:rsid w:val="000C0A27"/>
    <w:rsid w:val="000C2053"/>
    <w:rsid w:val="000C38A6"/>
    <w:rsid w:val="000C4C66"/>
    <w:rsid w:val="000E28C2"/>
    <w:rsid w:val="000E664E"/>
    <w:rsid w:val="000F79D3"/>
    <w:rsid w:val="0010230E"/>
    <w:rsid w:val="00106E66"/>
    <w:rsid w:val="00116874"/>
    <w:rsid w:val="001605FE"/>
    <w:rsid w:val="001734DF"/>
    <w:rsid w:val="00181BE9"/>
    <w:rsid w:val="00197C6D"/>
    <w:rsid w:val="00197DED"/>
    <w:rsid w:val="001A4D37"/>
    <w:rsid w:val="001C1D6C"/>
    <w:rsid w:val="001D5146"/>
    <w:rsid w:val="001E5106"/>
    <w:rsid w:val="002032E3"/>
    <w:rsid w:val="00203DB0"/>
    <w:rsid w:val="0022260E"/>
    <w:rsid w:val="002227EE"/>
    <w:rsid w:val="0022635D"/>
    <w:rsid w:val="00235433"/>
    <w:rsid w:val="0023593E"/>
    <w:rsid w:val="00237C02"/>
    <w:rsid w:val="0027456A"/>
    <w:rsid w:val="00284F01"/>
    <w:rsid w:val="00290457"/>
    <w:rsid w:val="0029166B"/>
    <w:rsid w:val="002A05CE"/>
    <w:rsid w:val="002C0234"/>
    <w:rsid w:val="002E122D"/>
    <w:rsid w:val="00305567"/>
    <w:rsid w:val="00306AB5"/>
    <w:rsid w:val="00315064"/>
    <w:rsid w:val="00332169"/>
    <w:rsid w:val="00335257"/>
    <w:rsid w:val="0034009B"/>
    <w:rsid w:val="0035663B"/>
    <w:rsid w:val="00364DA2"/>
    <w:rsid w:val="00382F97"/>
    <w:rsid w:val="00387B05"/>
    <w:rsid w:val="00393DE2"/>
    <w:rsid w:val="003C0405"/>
    <w:rsid w:val="003E46DE"/>
    <w:rsid w:val="003F4B27"/>
    <w:rsid w:val="004040FE"/>
    <w:rsid w:val="0043567A"/>
    <w:rsid w:val="00450F33"/>
    <w:rsid w:val="00473D36"/>
    <w:rsid w:val="004945E3"/>
    <w:rsid w:val="00497456"/>
    <w:rsid w:val="004C4D20"/>
    <w:rsid w:val="004C6B82"/>
    <w:rsid w:val="00501856"/>
    <w:rsid w:val="00503DF1"/>
    <w:rsid w:val="00505D46"/>
    <w:rsid w:val="00516660"/>
    <w:rsid w:val="00546B27"/>
    <w:rsid w:val="005734CA"/>
    <w:rsid w:val="00587998"/>
    <w:rsid w:val="005B6B43"/>
    <w:rsid w:val="005D1D9E"/>
    <w:rsid w:val="005E17D4"/>
    <w:rsid w:val="005E426B"/>
    <w:rsid w:val="005F381D"/>
    <w:rsid w:val="006027DC"/>
    <w:rsid w:val="00605F25"/>
    <w:rsid w:val="00616959"/>
    <w:rsid w:val="00660284"/>
    <w:rsid w:val="00682F64"/>
    <w:rsid w:val="00685F6D"/>
    <w:rsid w:val="006971C7"/>
    <w:rsid w:val="006F0FF0"/>
    <w:rsid w:val="00724A4B"/>
    <w:rsid w:val="0072724E"/>
    <w:rsid w:val="00727F80"/>
    <w:rsid w:val="007560A4"/>
    <w:rsid w:val="00760A36"/>
    <w:rsid w:val="00790EDB"/>
    <w:rsid w:val="0079601F"/>
    <w:rsid w:val="007A1570"/>
    <w:rsid w:val="007B1D56"/>
    <w:rsid w:val="007B7DCF"/>
    <w:rsid w:val="007C6F38"/>
    <w:rsid w:val="007E2000"/>
    <w:rsid w:val="007F3CDD"/>
    <w:rsid w:val="00802164"/>
    <w:rsid w:val="00817C34"/>
    <w:rsid w:val="008430F1"/>
    <w:rsid w:val="0086560D"/>
    <w:rsid w:val="00875908"/>
    <w:rsid w:val="008A0D7C"/>
    <w:rsid w:val="008A2BAA"/>
    <w:rsid w:val="008C50FC"/>
    <w:rsid w:val="008E08C9"/>
    <w:rsid w:val="008F2450"/>
    <w:rsid w:val="00900B52"/>
    <w:rsid w:val="00902D1E"/>
    <w:rsid w:val="009078C3"/>
    <w:rsid w:val="00917B25"/>
    <w:rsid w:val="009477CF"/>
    <w:rsid w:val="009519E1"/>
    <w:rsid w:val="009633A6"/>
    <w:rsid w:val="0097047E"/>
    <w:rsid w:val="009A0AAE"/>
    <w:rsid w:val="009B2955"/>
    <w:rsid w:val="009B35AB"/>
    <w:rsid w:val="009B3CBA"/>
    <w:rsid w:val="009C2D55"/>
    <w:rsid w:val="009D21A9"/>
    <w:rsid w:val="009D541C"/>
    <w:rsid w:val="009F0B77"/>
    <w:rsid w:val="009F41FF"/>
    <w:rsid w:val="00A315A5"/>
    <w:rsid w:val="00A46E55"/>
    <w:rsid w:val="00A6426A"/>
    <w:rsid w:val="00A746F0"/>
    <w:rsid w:val="00A77EB9"/>
    <w:rsid w:val="00A81B12"/>
    <w:rsid w:val="00A835CC"/>
    <w:rsid w:val="00AB3C0F"/>
    <w:rsid w:val="00AC6DED"/>
    <w:rsid w:val="00AD1ED8"/>
    <w:rsid w:val="00B009AE"/>
    <w:rsid w:val="00B14C3B"/>
    <w:rsid w:val="00B1608A"/>
    <w:rsid w:val="00B34623"/>
    <w:rsid w:val="00B37F65"/>
    <w:rsid w:val="00B42DCF"/>
    <w:rsid w:val="00B5127B"/>
    <w:rsid w:val="00B5285C"/>
    <w:rsid w:val="00B55752"/>
    <w:rsid w:val="00B66B29"/>
    <w:rsid w:val="00B803D7"/>
    <w:rsid w:val="00B85F9C"/>
    <w:rsid w:val="00B95F34"/>
    <w:rsid w:val="00BA7583"/>
    <w:rsid w:val="00BC5953"/>
    <w:rsid w:val="00C04EF7"/>
    <w:rsid w:val="00C11B7E"/>
    <w:rsid w:val="00C1562A"/>
    <w:rsid w:val="00C16312"/>
    <w:rsid w:val="00C23E49"/>
    <w:rsid w:val="00C26A17"/>
    <w:rsid w:val="00C31ACB"/>
    <w:rsid w:val="00C527BF"/>
    <w:rsid w:val="00C56CEC"/>
    <w:rsid w:val="00C65E4F"/>
    <w:rsid w:val="00C7480E"/>
    <w:rsid w:val="00C84C81"/>
    <w:rsid w:val="00C91403"/>
    <w:rsid w:val="00CC5663"/>
    <w:rsid w:val="00CD0A0B"/>
    <w:rsid w:val="00CE29DA"/>
    <w:rsid w:val="00D30D8C"/>
    <w:rsid w:val="00D33BFD"/>
    <w:rsid w:val="00D360C4"/>
    <w:rsid w:val="00D45C71"/>
    <w:rsid w:val="00D65CF1"/>
    <w:rsid w:val="00D67CE0"/>
    <w:rsid w:val="00D84DEF"/>
    <w:rsid w:val="00D85CF3"/>
    <w:rsid w:val="00DB20BB"/>
    <w:rsid w:val="00DB2B0F"/>
    <w:rsid w:val="00DB5BE2"/>
    <w:rsid w:val="00DB7DA1"/>
    <w:rsid w:val="00DC74FC"/>
    <w:rsid w:val="00DE7186"/>
    <w:rsid w:val="00DF6E40"/>
    <w:rsid w:val="00E00D56"/>
    <w:rsid w:val="00E320D5"/>
    <w:rsid w:val="00E36A7E"/>
    <w:rsid w:val="00E43FB9"/>
    <w:rsid w:val="00E5478E"/>
    <w:rsid w:val="00E83587"/>
    <w:rsid w:val="00EA6C31"/>
    <w:rsid w:val="00EB12A0"/>
    <w:rsid w:val="00EC46EF"/>
    <w:rsid w:val="00EC67C1"/>
    <w:rsid w:val="00ED5DC5"/>
    <w:rsid w:val="00ED6E83"/>
    <w:rsid w:val="00EE2702"/>
    <w:rsid w:val="00EF03FD"/>
    <w:rsid w:val="00F0523B"/>
    <w:rsid w:val="00F15A78"/>
    <w:rsid w:val="00F35349"/>
    <w:rsid w:val="00F447CE"/>
    <w:rsid w:val="00F81BF9"/>
    <w:rsid w:val="00F84F3A"/>
    <w:rsid w:val="00F873E9"/>
    <w:rsid w:val="00F904F2"/>
    <w:rsid w:val="00F95342"/>
    <w:rsid w:val="00FB09C5"/>
    <w:rsid w:val="00FD270D"/>
    <w:rsid w:val="00FD51B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DB2BF"/>
  <w15:chartTrackingRefBased/>
  <w15:docId w15:val="{90E1711E-442B-4C9B-871E-8E8D8BC1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0FC"/>
  </w:style>
  <w:style w:type="paragraph" w:styleId="Titlu1">
    <w:name w:val="heading 1"/>
    <w:basedOn w:val="Normal"/>
    <w:next w:val="Normal"/>
    <w:link w:val="Titlu1Caracter"/>
    <w:uiPriority w:val="9"/>
    <w:qFormat/>
    <w:rsid w:val="00053E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53E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53E7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53E7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53E7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53E7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53E7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53E7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53E7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53E7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53E7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53E7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53E7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53E7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53E7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53E7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53E7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53E72"/>
    <w:rPr>
      <w:rFonts w:eastAsiaTheme="majorEastAsia" w:cstheme="majorBidi"/>
      <w:color w:val="272727" w:themeColor="text1" w:themeTint="D8"/>
    </w:rPr>
  </w:style>
  <w:style w:type="paragraph" w:styleId="Titlu">
    <w:name w:val="Title"/>
    <w:basedOn w:val="Normal"/>
    <w:next w:val="Normal"/>
    <w:link w:val="TitluCaracter"/>
    <w:uiPriority w:val="10"/>
    <w:qFormat/>
    <w:rsid w:val="00053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53E7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53E7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53E7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53E7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53E72"/>
    <w:rPr>
      <w:i/>
      <w:iCs/>
      <w:color w:val="404040" w:themeColor="text1" w:themeTint="BF"/>
    </w:rPr>
  </w:style>
  <w:style w:type="paragraph" w:styleId="Listparagraf">
    <w:name w:val="List Paragraph"/>
    <w:basedOn w:val="Normal"/>
    <w:uiPriority w:val="34"/>
    <w:qFormat/>
    <w:rsid w:val="00053E72"/>
    <w:pPr>
      <w:ind w:left="720"/>
      <w:contextualSpacing/>
    </w:pPr>
  </w:style>
  <w:style w:type="character" w:styleId="Accentuareintens">
    <w:name w:val="Intense Emphasis"/>
    <w:basedOn w:val="Fontdeparagrafimplicit"/>
    <w:uiPriority w:val="21"/>
    <w:qFormat/>
    <w:rsid w:val="00053E72"/>
    <w:rPr>
      <w:i/>
      <w:iCs/>
      <w:color w:val="2F5496" w:themeColor="accent1" w:themeShade="BF"/>
    </w:rPr>
  </w:style>
  <w:style w:type="paragraph" w:styleId="Citatintens">
    <w:name w:val="Intense Quote"/>
    <w:basedOn w:val="Normal"/>
    <w:next w:val="Normal"/>
    <w:link w:val="CitatintensCaracter"/>
    <w:uiPriority w:val="30"/>
    <w:qFormat/>
    <w:rsid w:val="00053E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53E72"/>
    <w:rPr>
      <w:i/>
      <w:iCs/>
      <w:color w:val="2F5496" w:themeColor="accent1" w:themeShade="BF"/>
    </w:rPr>
  </w:style>
  <w:style w:type="character" w:styleId="Referireintens">
    <w:name w:val="Intense Reference"/>
    <w:basedOn w:val="Fontdeparagrafimplicit"/>
    <w:uiPriority w:val="32"/>
    <w:qFormat/>
    <w:rsid w:val="00053E72"/>
    <w:rPr>
      <w:b/>
      <w:bCs/>
      <w:smallCaps/>
      <w:color w:val="2F5496" w:themeColor="accent1" w:themeShade="BF"/>
      <w:spacing w:val="5"/>
    </w:rPr>
  </w:style>
  <w:style w:type="character" w:styleId="Hyperlink">
    <w:name w:val="Hyperlink"/>
    <w:basedOn w:val="Fontdeparagrafimplicit"/>
    <w:uiPriority w:val="99"/>
    <w:unhideWhenUsed/>
    <w:rsid w:val="00660284"/>
    <w:rPr>
      <w:color w:val="0563C1" w:themeColor="hyperlink"/>
      <w:u w:val="single"/>
    </w:rPr>
  </w:style>
  <w:style w:type="character" w:styleId="MeniuneNerezolvat">
    <w:name w:val="Unresolved Mention"/>
    <w:basedOn w:val="Fontdeparagrafimplicit"/>
    <w:uiPriority w:val="99"/>
    <w:semiHidden/>
    <w:unhideWhenUsed/>
    <w:rsid w:val="00660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22131-1D1A-4678-A119-B039EADDD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748</Words>
  <Characters>4342</Characters>
  <Application>Microsoft Office Word</Application>
  <DocSecurity>0</DocSecurity>
  <Lines>36</Lines>
  <Paragraphs>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Prepeliță Anca</dc:creator>
  <cp:keywords/>
  <dc:description/>
  <cp:lastModifiedBy>Tulbure Mihaela</cp:lastModifiedBy>
  <cp:revision>5</cp:revision>
  <cp:lastPrinted>2026-09-08T06:57:00Z</cp:lastPrinted>
  <dcterms:created xsi:type="dcterms:W3CDTF">2026-09-24T11:06:00Z</dcterms:created>
  <dcterms:modified xsi:type="dcterms:W3CDTF">2026-09-24T11:59:00Z</dcterms:modified>
</cp:coreProperties>
</file>