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9360" w:type="dxa"/>
        <w:tblLook w:val="04A0" w:firstRow="1" w:lastRow="0" w:firstColumn="1" w:lastColumn="0" w:noHBand="0" w:noVBand="1"/>
      </w:tblPr>
      <w:tblGrid>
        <w:gridCol w:w="5300"/>
        <w:gridCol w:w="4060"/>
      </w:tblGrid>
      <w:tr w:rsidR="00303B01" w:rsidRPr="00303B01" w14:paraId="3203B553" w14:textId="77777777" w:rsidTr="00236095">
        <w:trPr>
          <w:cantSplit/>
          <w:tblHeader/>
        </w:trPr>
        <w:tc>
          <w:tcPr>
            <w:tcW w:w="5300" w:type="dxa"/>
            <w:tcBorders>
              <w:top w:val="nil"/>
              <w:left w:val="nil"/>
              <w:bottom w:val="nil"/>
              <w:right w:val="nil"/>
            </w:tcBorders>
            <w:tcMar>
              <w:top w:w="90" w:type="dxa"/>
              <w:left w:w="120" w:type="dxa"/>
              <w:bottom w:w="90" w:type="dxa"/>
              <w:right w:w="120" w:type="dxa"/>
            </w:tcMar>
            <w:vAlign w:val="center"/>
          </w:tcPr>
          <w:p w14:paraId="65F2A198" w14:textId="77777777" w:rsidR="00303B01" w:rsidRPr="00303B01" w:rsidRDefault="00303B01" w:rsidP="00236095">
            <w:pPr>
              <w:spacing w:after="0" w:line="240" w:lineRule="auto"/>
              <w:jc w:val="left"/>
              <w:rPr>
                <w:rFonts w:eastAsia="Times New Roman" w:cs="Times New Roman"/>
                <w:b/>
                <w:sz w:val="28"/>
                <w:szCs w:val="28"/>
                <w:lang w:val="ro-RO"/>
              </w:rPr>
            </w:pPr>
            <w:r w:rsidRPr="00303B01">
              <w:rPr>
                <w:rFonts w:eastAsia="Times New Roman" w:cs="Times New Roman"/>
                <w:b/>
                <w:sz w:val="28"/>
                <w:szCs w:val="28"/>
                <w:lang w:val="ro-RO"/>
              </w:rPr>
              <w:t xml:space="preserve">ROMÂNIA </w:t>
            </w:r>
          </w:p>
          <w:p w14:paraId="282E1F8F" w14:textId="77777777" w:rsidR="00303B01" w:rsidRPr="00303B01" w:rsidRDefault="00303B01" w:rsidP="00236095">
            <w:pPr>
              <w:spacing w:after="0" w:line="240" w:lineRule="auto"/>
              <w:jc w:val="left"/>
              <w:rPr>
                <w:rFonts w:eastAsia="Times New Roman" w:cs="Times New Roman"/>
                <w:b/>
                <w:sz w:val="28"/>
                <w:szCs w:val="28"/>
                <w:lang w:val="ro-RO"/>
              </w:rPr>
            </w:pPr>
            <w:r w:rsidRPr="00303B01">
              <w:rPr>
                <w:rFonts w:eastAsia="Times New Roman" w:cs="Times New Roman"/>
                <w:b/>
                <w:sz w:val="28"/>
                <w:szCs w:val="28"/>
                <w:lang w:val="ro-RO"/>
              </w:rPr>
              <w:t>JUDEȚUL VRANCEA</w:t>
            </w:r>
          </w:p>
          <w:p w14:paraId="0C7D748A" w14:textId="77777777" w:rsidR="00303B01" w:rsidRPr="00303B01" w:rsidRDefault="00303B01" w:rsidP="00236095">
            <w:pPr>
              <w:spacing w:after="0" w:line="240" w:lineRule="auto"/>
              <w:jc w:val="left"/>
              <w:rPr>
                <w:rFonts w:cs="Times New Roman"/>
                <w:b/>
                <w:sz w:val="28"/>
                <w:szCs w:val="28"/>
                <w:lang w:val="ro-RO"/>
              </w:rPr>
            </w:pPr>
            <w:r w:rsidRPr="00303B01">
              <w:rPr>
                <w:rFonts w:eastAsia="Times New Roman" w:cs="Times New Roman"/>
                <w:b/>
                <w:sz w:val="28"/>
                <w:szCs w:val="28"/>
                <w:lang w:val="ro-RO"/>
              </w:rPr>
              <w:t>CONSILIUL JUDEȚEAN VRANCEA</w:t>
            </w:r>
          </w:p>
        </w:tc>
        <w:tc>
          <w:tcPr>
            <w:tcW w:w="4060" w:type="dxa"/>
            <w:tcBorders>
              <w:top w:val="nil"/>
              <w:left w:val="nil"/>
              <w:bottom w:val="nil"/>
              <w:right w:val="nil"/>
            </w:tcBorders>
            <w:tcMar>
              <w:top w:w="90" w:type="dxa"/>
              <w:left w:w="120" w:type="dxa"/>
              <w:bottom w:w="90" w:type="dxa"/>
              <w:right w:w="120" w:type="dxa"/>
            </w:tcMar>
            <w:vAlign w:val="center"/>
          </w:tcPr>
          <w:p w14:paraId="62E2CDF2" w14:textId="548E7831" w:rsidR="00303B01" w:rsidRPr="00303B01" w:rsidRDefault="00303B01" w:rsidP="00DA3733">
            <w:pPr>
              <w:spacing w:after="0" w:line="240" w:lineRule="auto"/>
              <w:jc w:val="center"/>
              <w:rPr>
                <w:rFonts w:cs="Times New Roman"/>
                <w:sz w:val="28"/>
                <w:szCs w:val="28"/>
                <w:lang w:val="ro-RO"/>
              </w:rPr>
            </w:pPr>
            <w:r w:rsidRPr="00303B01">
              <w:rPr>
                <w:rFonts w:eastAsia="Times New Roman" w:cs="Times New Roman"/>
                <w:b/>
                <w:sz w:val="28"/>
                <w:szCs w:val="28"/>
                <w:lang w:val="ro-RO"/>
              </w:rPr>
              <w:t xml:space="preserve">Anexa  </w:t>
            </w:r>
            <w:r w:rsidR="00DA3733">
              <w:rPr>
                <w:rFonts w:eastAsia="Times New Roman" w:cs="Times New Roman"/>
                <w:b/>
                <w:sz w:val="28"/>
                <w:szCs w:val="28"/>
                <w:lang w:val="ro-RO"/>
              </w:rPr>
              <w:t>nr.</w:t>
            </w:r>
            <w:r w:rsidRPr="00303B01">
              <w:rPr>
                <w:rFonts w:eastAsia="Times New Roman" w:cs="Times New Roman"/>
                <w:b/>
                <w:sz w:val="28"/>
                <w:szCs w:val="28"/>
                <w:lang w:val="ro-RO"/>
              </w:rPr>
              <w:t>2</w:t>
            </w:r>
            <w:r w:rsidRPr="00303B01">
              <w:rPr>
                <w:rFonts w:eastAsia="Times New Roman" w:cs="Times New Roman"/>
                <w:b/>
                <w:sz w:val="28"/>
                <w:szCs w:val="28"/>
                <w:lang w:val="ro-RO"/>
              </w:rPr>
              <w:br/>
              <w:t xml:space="preserve">la Hotărârea nr. </w:t>
            </w:r>
            <w:r w:rsidR="00DA3733">
              <w:rPr>
                <w:rFonts w:eastAsia="Times New Roman" w:cs="Times New Roman"/>
                <w:b/>
                <w:sz w:val="28"/>
                <w:szCs w:val="28"/>
                <w:lang w:val="ro-RO"/>
              </w:rPr>
              <w:t>215 din 17.09.2026</w:t>
            </w:r>
          </w:p>
        </w:tc>
      </w:tr>
    </w:tbl>
    <w:p w14:paraId="53500705" w14:textId="77777777" w:rsidR="00303B01" w:rsidRPr="00303B01" w:rsidRDefault="00303B01" w:rsidP="00303B01">
      <w:pPr>
        <w:spacing w:after="80"/>
        <w:rPr>
          <w:rFonts w:cs="Times New Roman"/>
          <w:sz w:val="28"/>
          <w:szCs w:val="28"/>
        </w:rPr>
      </w:pPr>
    </w:p>
    <w:p w14:paraId="402A2ACD" w14:textId="77777777" w:rsidR="00303B01" w:rsidRPr="00303B01" w:rsidRDefault="00303B01" w:rsidP="00303B01">
      <w:pPr>
        <w:spacing w:after="0" w:line="240" w:lineRule="auto"/>
        <w:rPr>
          <w:rFonts w:eastAsia="Times New Roman" w:cs="Times New Roman"/>
          <w:b/>
          <w:sz w:val="28"/>
          <w:szCs w:val="28"/>
          <w:lang w:val="ro-RO"/>
        </w:rPr>
      </w:pPr>
      <w:r w:rsidRPr="00303B01">
        <w:rPr>
          <w:rFonts w:eastAsia="Times New Roman" w:cs="Times New Roman"/>
          <w:b/>
          <w:sz w:val="28"/>
          <w:szCs w:val="28"/>
          <w:lang w:val="ro-RO"/>
        </w:rPr>
        <w:t>Beneficiar U.A.T. Județul Vrancea</w:t>
      </w:r>
    </w:p>
    <w:p w14:paraId="2CB8C81A" w14:textId="77777777" w:rsidR="00303B01" w:rsidRPr="00303B01" w:rsidRDefault="00303B01" w:rsidP="00303B01">
      <w:pPr>
        <w:spacing w:after="0" w:line="240" w:lineRule="auto"/>
        <w:rPr>
          <w:rFonts w:eastAsia="Times New Roman" w:cs="Times New Roman"/>
          <w:b/>
          <w:sz w:val="28"/>
          <w:szCs w:val="28"/>
          <w:lang w:val="ro-RO"/>
        </w:rPr>
      </w:pPr>
      <w:r w:rsidRPr="00303B01">
        <w:rPr>
          <w:rFonts w:eastAsia="Times New Roman" w:cs="Times New Roman"/>
          <w:b/>
          <w:sz w:val="28"/>
          <w:szCs w:val="28"/>
          <w:lang w:val="ro-RO"/>
        </w:rPr>
        <w:t>Nr. .........../.....................</w:t>
      </w:r>
    </w:p>
    <w:p w14:paraId="1B6C312E" w14:textId="77777777" w:rsidR="00423FAE" w:rsidRPr="00303B01" w:rsidRDefault="00423FAE">
      <w:pPr>
        <w:spacing w:after="80"/>
        <w:rPr>
          <w:rFonts w:cs="Times New Roman"/>
          <w:sz w:val="28"/>
          <w:szCs w:val="28"/>
        </w:rPr>
      </w:pPr>
    </w:p>
    <w:p w14:paraId="20A76B68" w14:textId="77777777" w:rsidR="00423FAE" w:rsidRPr="00303B01" w:rsidRDefault="00236743">
      <w:pPr>
        <w:pStyle w:val="Titlu"/>
        <w:keepNext/>
        <w:keepLines/>
        <w:spacing w:before="120" w:after="160" w:line="252" w:lineRule="auto"/>
        <w:rPr>
          <w:rFonts w:ascii="Times New Roman" w:hAnsi="Times New Roman" w:cs="Times New Roman"/>
          <w:szCs w:val="28"/>
        </w:rPr>
      </w:pPr>
      <w:r w:rsidRPr="00303B01">
        <w:rPr>
          <w:rFonts w:ascii="Times New Roman" w:eastAsia="Times New Roman" w:hAnsi="Times New Roman" w:cs="Times New Roman"/>
          <w:szCs w:val="28"/>
        </w:rPr>
        <w:t>TEMĂ DE PROIECTARE</w:t>
      </w:r>
    </w:p>
    <w:tbl>
      <w:tblPr>
        <w:tblStyle w:val="Tabelgril"/>
        <w:tblW w:w="9360" w:type="dxa"/>
        <w:tblInd w:w="120" w:type="dxa"/>
        <w:tblLook w:val="04A0" w:firstRow="1" w:lastRow="0" w:firstColumn="1" w:lastColumn="0" w:noHBand="0" w:noVBand="1"/>
      </w:tblPr>
      <w:tblGrid>
        <w:gridCol w:w="9360"/>
      </w:tblGrid>
      <w:tr w:rsidR="00423FAE" w:rsidRPr="00303B01" w14:paraId="3E9BC47D" w14:textId="77777777">
        <w:trPr>
          <w:cantSplit/>
          <w:tblHeader/>
        </w:trPr>
        <w:tc>
          <w:tcPr>
            <w:tcW w:w="9360" w:type="dxa"/>
            <w:tcBorders>
              <w:top w:val="nil"/>
              <w:left w:val="nil"/>
              <w:bottom w:val="nil"/>
              <w:right w:val="nil"/>
            </w:tcBorders>
            <w:tcMar>
              <w:top w:w="90" w:type="dxa"/>
              <w:left w:w="120" w:type="dxa"/>
              <w:bottom w:w="90" w:type="dxa"/>
              <w:right w:w="120" w:type="dxa"/>
            </w:tcMar>
            <w:vAlign w:val="center"/>
          </w:tcPr>
          <w:p w14:paraId="51D04960" w14:textId="77777777" w:rsidR="00423FAE" w:rsidRPr="00303B01" w:rsidRDefault="00236743">
            <w:pPr>
              <w:spacing w:after="60" w:line="240" w:lineRule="auto"/>
              <w:rPr>
                <w:rFonts w:cs="Times New Roman"/>
                <w:sz w:val="28"/>
                <w:szCs w:val="28"/>
              </w:rPr>
            </w:pPr>
            <w:r w:rsidRPr="00303B01">
              <w:rPr>
                <w:rFonts w:eastAsia="Times New Roman" w:cs="Times New Roman"/>
                <w:b/>
                <w:sz w:val="28"/>
                <w:szCs w:val="28"/>
              </w:rPr>
              <w:t>Cerință fundamentală: proiectantul va configura un obiectiv funcțional, autorizabil și exploatabil, pe baza scenariilor tehnico-economice analizate. Terenul principal este prioritar. Orice componentă opțională se va analiza fără diminuarea siguranței, legalității, drenajului, irigațiilor, accesibilității sau funcțiunilor sanitare minime. În proiectarea suprafețelor și dotărilor sportive vor fi avute în vedere cerințele tehnice aplicabile fotbalului, rugbyului și atletismului, fără impunerea omologării tuturor ramurilor sau a unui anumit nivel competițional.</w:t>
            </w:r>
          </w:p>
        </w:tc>
      </w:tr>
    </w:tbl>
    <w:p w14:paraId="78CDB65D" w14:textId="77777777" w:rsidR="00423FAE" w:rsidRPr="00303B01" w:rsidRDefault="00423FAE">
      <w:pPr>
        <w:spacing w:after="80"/>
        <w:rPr>
          <w:rFonts w:cs="Times New Roman"/>
          <w:sz w:val="28"/>
          <w:szCs w:val="28"/>
        </w:rPr>
      </w:pPr>
    </w:p>
    <w:p w14:paraId="06DA0E84" w14:textId="77777777" w:rsidR="00423FAE" w:rsidRPr="00303B01" w:rsidRDefault="00236743">
      <w:pPr>
        <w:pStyle w:val="Titlu1"/>
        <w:spacing w:before="160" w:after="80" w:line="252" w:lineRule="auto"/>
        <w:rPr>
          <w:rFonts w:ascii="Times New Roman" w:hAnsi="Times New Roman" w:cs="Times New Roman"/>
          <w:sz w:val="28"/>
        </w:rPr>
      </w:pPr>
      <w:r w:rsidRPr="00303B01">
        <w:rPr>
          <w:rFonts w:ascii="Times New Roman" w:eastAsia="Times New Roman" w:hAnsi="Times New Roman" w:cs="Times New Roman"/>
          <w:sz w:val="28"/>
        </w:rPr>
        <w:t>1. Informații generale</w:t>
      </w:r>
    </w:p>
    <w:p w14:paraId="766B93D3" w14:textId="77777777" w:rsidR="00423FAE" w:rsidRPr="00303B01" w:rsidRDefault="00236743">
      <w:pPr>
        <w:pStyle w:val="Titlu2"/>
        <w:spacing w:before="100" w:after="6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1.1. Denumirea obiectivului de investiții</w:t>
      </w:r>
    </w:p>
    <w:p w14:paraId="1812F67F" w14:textId="77777777" w:rsidR="00423FAE" w:rsidRPr="00303B01" w:rsidRDefault="00236743">
      <w:pPr>
        <w:keepLines/>
        <w:spacing w:after="80"/>
        <w:ind w:firstLine="369"/>
        <w:jc w:val="center"/>
        <w:rPr>
          <w:rFonts w:cs="Times New Roman"/>
          <w:sz w:val="28"/>
          <w:szCs w:val="28"/>
        </w:rPr>
      </w:pPr>
      <w:r w:rsidRPr="00303B01">
        <w:rPr>
          <w:rFonts w:eastAsia="Times New Roman" w:cs="Times New Roman"/>
          <w:sz w:val="28"/>
          <w:szCs w:val="28"/>
        </w:rPr>
        <w:t>„REABILITARE ȘI MODERNIZARE STADIONUL TINERETULUI”</w:t>
      </w:r>
    </w:p>
    <w:p w14:paraId="2A872EE5" w14:textId="6A8D87BB" w:rsidR="00423FAE" w:rsidRPr="00303B01" w:rsidRDefault="00236743">
      <w:pPr>
        <w:pStyle w:val="Titlu2"/>
        <w:spacing w:before="100" w:after="6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1.2. Ordonator principal de credite/Investitor</w:t>
      </w:r>
    </w:p>
    <w:p w14:paraId="1F1EC8FB"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Ordonator principal de credite: Președintele Consiliului Județean Vrancea. Investitor: Unitatea Administrativ-Teritorială Județul Vrancea, prin Consiliul Județean Vrancea.</w:t>
      </w:r>
    </w:p>
    <w:p w14:paraId="7B110B17" w14:textId="77777777" w:rsidR="00423FAE" w:rsidRPr="00303B01" w:rsidRDefault="00236743">
      <w:pPr>
        <w:pStyle w:val="Titlu2"/>
        <w:spacing w:before="100" w:after="6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1.3. Ordonator de credite (secundar, terțiar)</w:t>
      </w:r>
    </w:p>
    <w:p w14:paraId="57E35D40"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Nu este cazul. Finanțarea și implementarea se asigură în bugetul și prin structurile Consiliului Județean Vrancea.</w:t>
      </w:r>
    </w:p>
    <w:p w14:paraId="487D4FAB" w14:textId="77777777" w:rsidR="00423FAE" w:rsidRPr="00303B01" w:rsidRDefault="00236743">
      <w:pPr>
        <w:pStyle w:val="Titlu2"/>
        <w:spacing w:before="100" w:after="6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1.4. Beneficiarul investiției</w:t>
      </w:r>
    </w:p>
    <w:p w14:paraId="0A6630C9"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Unitatea Administrativ-Teritorială Județul Vrancea, proprietarul imobilului din domeniul public județean și titularul investiției.</w:t>
      </w:r>
    </w:p>
    <w:p w14:paraId="0D6A4472" w14:textId="77777777" w:rsidR="00423FAE" w:rsidRPr="00303B01" w:rsidRDefault="00236743">
      <w:pPr>
        <w:pStyle w:val="Titlu2"/>
        <w:spacing w:before="100" w:after="6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1.5. Elaboratorul temei de proiectare</w:t>
      </w:r>
    </w:p>
    <w:p w14:paraId="40D09072"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Consiliul Județean Vrancea, prin Serviciul Dezvoltare, Investiții și Finanțări, pe baza Notei conceptuale, a documentelor tehnice și administrative existente și a cerințelor proprietarului. Tema se aprobă de U.A.T. Județul Vrancea, prin autoritatea deliberativă, potrivit competențelor.</w:t>
      </w:r>
    </w:p>
    <w:p w14:paraId="1C4246C0" w14:textId="77777777" w:rsidR="00423FAE" w:rsidRPr="00303B01" w:rsidRDefault="00236743">
      <w:pPr>
        <w:pStyle w:val="Titlu1"/>
        <w:spacing w:before="160" w:after="80" w:line="252" w:lineRule="auto"/>
        <w:rPr>
          <w:rFonts w:ascii="Times New Roman" w:hAnsi="Times New Roman" w:cs="Times New Roman"/>
          <w:sz w:val="28"/>
        </w:rPr>
      </w:pPr>
      <w:r w:rsidRPr="00303B01">
        <w:rPr>
          <w:rFonts w:ascii="Times New Roman" w:eastAsia="Times New Roman" w:hAnsi="Times New Roman" w:cs="Times New Roman"/>
          <w:sz w:val="28"/>
        </w:rPr>
        <w:lastRenderedPageBreak/>
        <w:t xml:space="preserve">2. Date de identificare </w:t>
      </w:r>
      <w:proofErr w:type="gramStart"/>
      <w:r w:rsidRPr="00303B01">
        <w:rPr>
          <w:rFonts w:ascii="Times New Roman" w:eastAsia="Times New Roman" w:hAnsi="Times New Roman" w:cs="Times New Roman"/>
          <w:sz w:val="28"/>
        </w:rPr>
        <w:t>a</w:t>
      </w:r>
      <w:proofErr w:type="gramEnd"/>
      <w:r w:rsidRPr="00303B01">
        <w:rPr>
          <w:rFonts w:ascii="Times New Roman" w:eastAsia="Times New Roman" w:hAnsi="Times New Roman" w:cs="Times New Roman"/>
          <w:sz w:val="28"/>
        </w:rPr>
        <w:t xml:space="preserve"> obiectivului de investiții</w:t>
      </w:r>
    </w:p>
    <w:p w14:paraId="35A0E55A" w14:textId="77777777" w:rsidR="00423FAE" w:rsidRPr="00303B01" w:rsidRDefault="00236743">
      <w:pPr>
        <w:pStyle w:val="Titlu2"/>
        <w:spacing w:before="100" w:after="6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2.1. Informații privind regimul juridic, economic și tehnic al terenului și/sau al construcției existente, documentație cadastrală</w:t>
      </w:r>
    </w:p>
    <w:p w14:paraId="788B90F9"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Regimul juridic și administrativ</w:t>
      </w:r>
    </w:p>
    <w:p w14:paraId="1D459426"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Amplasament: municipiul Focșani, str. Cuza Vodă nr. 61, T71, P4250, teren documentat în suprafață de 39.990 mp, CF/nr. cadastral 62641 Focșani. Imobilul aparține domeniului public al Județului Vrancea. Prin HCJ nr. 117/18.06.2025 s-a constatat încetarea administrării Consiliului Local Focșani, iar prin HCJ nr. 81/06.05.2026 s-a constituit un drept de administrare asupra imobilului.</w:t>
      </w:r>
    </w:p>
    <w:p w14:paraId="11513AAB"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 xml:space="preserve">Proiectantul va lucra exclusiv pe baza extrasului de carte funciară și </w:t>
      </w:r>
      <w:proofErr w:type="gramStart"/>
      <w:r w:rsidRPr="00303B01">
        <w:rPr>
          <w:rFonts w:eastAsia="Times New Roman" w:cs="Times New Roman"/>
          <w:sz w:val="28"/>
          <w:szCs w:val="28"/>
        </w:rPr>
        <w:t>a</w:t>
      </w:r>
      <w:proofErr w:type="gramEnd"/>
      <w:r w:rsidRPr="00303B01">
        <w:rPr>
          <w:rFonts w:eastAsia="Times New Roman" w:cs="Times New Roman"/>
          <w:sz w:val="28"/>
          <w:szCs w:val="28"/>
        </w:rPr>
        <w:t xml:space="preserve"> inventarului domeniului public actualizate, </w:t>
      </w:r>
      <w:proofErr w:type="gramStart"/>
      <w:r w:rsidRPr="00303B01">
        <w:rPr>
          <w:rFonts w:eastAsia="Times New Roman" w:cs="Times New Roman"/>
          <w:sz w:val="28"/>
          <w:szCs w:val="28"/>
        </w:rPr>
        <w:t>a</w:t>
      </w:r>
      <w:proofErr w:type="gramEnd"/>
      <w:r w:rsidRPr="00303B01">
        <w:rPr>
          <w:rFonts w:eastAsia="Times New Roman" w:cs="Times New Roman"/>
          <w:sz w:val="28"/>
          <w:szCs w:val="28"/>
        </w:rPr>
        <w:t xml:space="preserve"> anexelor HCJ nr. 81/2026 și nr. 87/2026 și a protocolului de predare-primire. Va verifica înscrierea dreptului de administrare, identificarea construcției incluse în domeniul public prin HCJ nr. 87/2026 și stadiul lucrărilor aprobate prin HCJ nr. 8/2026. U.A.T. Județul Vrancea este unicul beneficiar și investitor al obiectivului, iar toate documentațiile, achizițiile și lucrările sunt promovate și implementate prin Consiliul Județean Vrancea.</w:t>
      </w:r>
    </w:p>
    <w:p w14:paraId="744462D2"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 xml:space="preserve">Dreptul de administrare constituit prin HCJ nr. 81/2026 se menține numai pentru exploatarea curentă până la data stabilită prin hotărârea de revocare. Revocarea și radierea din cartea funciară se finalizează cel târziu înaintea predării amplasamentului executantului și </w:t>
      </w:r>
      <w:proofErr w:type="gramStart"/>
      <w:r w:rsidRPr="00303B01">
        <w:rPr>
          <w:rFonts w:eastAsia="Times New Roman" w:cs="Times New Roman"/>
          <w:sz w:val="28"/>
          <w:szCs w:val="28"/>
        </w:rPr>
        <w:t>a</w:t>
      </w:r>
      <w:proofErr w:type="gramEnd"/>
      <w:r w:rsidRPr="00303B01">
        <w:rPr>
          <w:rFonts w:eastAsia="Times New Roman" w:cs="Times New Roman"/>
          <w:sz w:val="28"/>
          <w:szCs w:val="28"/>
        </w:rPr>
        <w:t xml:space="preserve"> ordinului de începere; protocolul va consemna inventarul, documentele, contractele, cheile, utilitățile și răspunderea pentru pază. După recepție, darea din nou în administrare, dacă se decide, se aprobă prin hotărâre distinctă.</w:t>
      </w:r>
    </w:p>
    <w:p w14:paraId="7E901509"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 xml:space="preserve">Regimul </w:t>
      </w:r>
      <w:proofErr w:type="gramStart"/>
      <w:r w:rsidRPr="00303B01">
        <w:rPr>
          <w:rFonts w:ascii="Times New Roman" w:eastAsia="Times New Roman" w:hAnsi="Times New Roman" w:cs="Times New Roman"/>
          <w:sz w:val="28"/>
          <w:szCs w:val="28"/>
        </w:rPr>
        <w:t>economic</w:t>
      </w:r>
      <w:proofErr w:type="gramEnd"/>
    </w:p>
    <w:p w14:paraId="7883F91F"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 xml:space="preserve">Destinația sportivă se păstrează. Baza va funcționa potrivit Legii nr. 69/2000, regulamentului de utilizare aprobat și hotărârilor privind programarea/tarifele. Accesul comunitar se organizează transparent, cu intervale gratuite sau condiții stabilite de proprietar și, după recepție, de administratorul desemnat, fără </w:t>
      </w:r>
      <w:proofErr w:type="gramStart"/>
      <w:r w:rsidRPr="00303B01">
        <w:rPr>
          <w:rFonts w:eastAsia="Times New Roman" w:cs="Times New Roman"/>
          <w:sz w:val="28"/>
          <w:szCs w:val="28"/>
        </w:rPr>
        <w:t>a</w:t>
      </w:r>
      <w:proofErr w:type="gramEnd"/>
      <w:r w:rsidRPr="00303B01">
        <w:rPr>
          <w:rFonts w:eastAsia="Times New Roman" w:cs="Times New Roman"/>
          <w:sz w:val="28"/>
          <w:szCs w:val="28"/>
        </w:rPr>
        <w:t xml:space="preserve"> afecta activitatea sportivă programată și fără schimbarea destinației bunului public.</w:t>
      </w:r>
    </w:p>
    <w:p w14:paraId="79F90807"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Regimul tehnic și documentația cadastrală</w:t>
      </w:r>
    </w:p>
    <w:p w14:paraId="61B5F8CA"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 xml:space="preserve">Documentațiile din 2022-2024 inventariază C1-vestiare 150 mp, C2-grup sanitar 9 mp, C3 și C4-case de bilete câte 6 mp, C5-tribună 1.013 mp și C6-tribună 380 mp, total C1-C6 de 1.564 mp. HCJ nr. 87/06.05.2026 </w:t>
      </w:r>
      <w:proofErr w:type="gramStart"/>
      <w:r w:rsidRPr="00303B01">
        <w:rPr>
          <w:rFonts w:eastAsia="Times New Roman" w:cs="Times New Roman"/>
          <w:sz w:val="28"/>
          <w:szCs w:val="28"/>
        </w:rPr>
        <w:t>a</w:t>
      </w:r>
      <w:proofErr w:type="gramEnd"/>
      <w:r w:rsidRPr="00303B01">
        <w:rPr>
          <w:rFonts w:eastAsia="Times New Roman" w:cs="Times New Roman"/>
          <w:sz w:val="28"/>
          <w:szCs w:val="28"/>
        </w:rPr>
        <w:t xml:space="preserve"> inclus în domeniul public construcția C7, de aproximativ 92 mp potrivit evidențelor analizate, astfel încât inventarul țintă este C1-C7, cu aproximativ 1.656 mp construiți. Expertiza tehnică ET 25976/2022, redactată în 2023, recomandă demolarea C1-C6 și a împrejmuirii și consemnează clasa RsI, R1 = 29,30 și R2 = 36,87. Expertiza se actualizează pentru C1-C7, inclusiv pentru toate încăperile/vestiarele de sub tribune, fundații și lucrările realizate după anul 2023.</w:t>
      </w:r>
    </w:p>
    <w:p w14:paraId="1D164E27"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lastRenderedPageBreak/>
        <w:t xml:space="preserve">Obiectivul este mixt în sensul HG nr. 907/2016 și cuprinde, ca cerință expresă a beneficiarului: (i) desființarea integrală a construcțiilor vechi C1-C7, a tribunelor cu încăperile/vestiarele de sub acestea și </w:t>
      </w:r>
      <w:proofErr w:type="gramStart"/>
      <w:r w:rsidRPr="00303B01">
        <w:rPr>
          <w:rFonts w:eastAsia="Times New Roman" w:cs="Times New Roman"/>
          <w:sz w:val="28"/>
          <w:szCs w:val="28"/>
        </w:rPr>
        <w:t>a</w:t>
      </w:r>
      <w:proofErr w:type="gramEnd"/>
      <w:r w:rsidRPr="00303B01">
        <w:rPr>
          <w:rFonts w:eastAsia="Times New Roman" w:cs="Times New Roman"/>
          <w:sz w:val="28"/>
          <w:szCs w:val="28"/>
        </w:rPr>
        <w:t xml:space="preserve"> amenajărilor incompatibile; (ii) modernizarea suprafețelor sportive; și (iii) realizarea noilor obiecte. Se va elabora studiu de fezabilitate completat cu elementele specifice DALI, pe baza expertizei actualizate, urmat de DTAD, DTAC, DTOE, proiect tehnic și detalii de execuție.</w:t>
      </w:r>
    </w:p>
    <w:p w14:paraId="7BC0EFCD" w14:textId="77777777" w:rsidR="00423FAE" w:rsidRPr="00303B01" w:rsidRDefault="00236743">
      <w:pPr>
        <w:keepLines/>
        <w:spacing w:after="80"/>
        <w:ind w:firstLine="369"/>
        <w:rPr>
          <w:rFonts w:cs="Times New Roman"/>
          <w:sz w:val="28"/>
          <w:szCs w:val="28"/>
        </w:rPr>
      </w:pPr>
      <w:r w:rsidRPr="00303B01">
        <w:rPr>
          <w:rFonts w:eastAsia="Times New Roman" w:cs="Times New Roman"/>
          <w:b/>
          <w:sz w:val="28"/>
          <w:szCs w:val="28"/>
        </w:rPr>
        <w:t xml:space="preserve">Cerință obligatorie de rezultat - amplasament eliberat: </w:t>
      </w:r>
      <w:r w:rsidRPr="00303B01">
        <w:rPr>
          <w:rFonts w:eastAsia="Times New Roman" w:cs="Times New Roman"/>
          <w:sz w:val="28"/>
          <w:szCs w:val="28"/>
        </w:rPr>
        <w:t>la finalul etapei de desființare nu vor rămâne C1-C7, tribunele vechi, vestiarele/spațiile de sub tribune, fundațiile, copertinele, platformele, gardurile ori instalațiile dezafectate care interferează cu noua soluție. Orice excepție de păstrare se admite numai prin aprobarea scrisă a U.A.T. Județul Vrancea, pe baza unei justificări tehnice, economice și patrimoniale explicite.</w:t>
      </w:r>
    </w:p>
    <w:p w14:paraId="33BC902C"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Corelarea hotărârilor și a documentelor existente</w:t>
      </w:r>
    </w:p>
    <w:tbl>
      <w:tblPr>
        <w:tblStyle w:val="Tabelgril"/>
        <w:tblW w:w="9360" w:type="dxa"/>
        <w:tblInd w:w="120" w:type="dxa"/>
        <w:tblLook w:val="04A0" w:firstRow="1" w:lastRow="0" w:firstColumn="1" w:lastColumn="0" w:noHBand="0" w:noVBand="1"/>
      </w:tblPr>
      <w:tblGrid>
        <w:gridCol w:w="2500"/>
        <w:gridCol w:w="2900"/>
        <w:gridCol w:w="3960"/>
      </w:tblGrid>
      <w:tr w:rsidR="00423FAE" w:rsidRPr="00303B01" w14:paraId="4E93BC47" w14:textId="77777777">
        <w:trPr>
          <w:cantSplit/>
          <w:tblHeader/>
        </w:trPr>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3F3B5D5" w14:textId="77777777" w:rsidR="00423FAE" w:rsidRPr="00303B01" w:rsidRDefault="00236743">
            <w:pPr>
              <w:spacing w:after="20" w:line="240" w:lineRule="auto"/>
              <w:jc w:val="center"/>
              <w:rPr>
                <w:rFonts w:cs="Times New Roman"/>
                <w:sz w:val="28"/>
                <w:szCs w:val="28"/>
              </w:rPr>
            </w:pPr>
            <w:r w:rsidRPr="00303B01">
              <w:rPr>
                <w:rFonts w:eastAsia="Times New Roman" w:cs="Times New Roman"/>
                <w:b/>
                <w:sz w:val="28"/>
                <w:szCs w:val="28"/>
              </w:rPr>
              <w:t>Act/document</w:t>
            </w:r>
          </w:p>
        </w:tc>
        <w:tc>
          <w:tcPr>
            <w:tcW w:w="2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793A205" w14:textId="77777777" w:rsidR="00423FAE" w:rsidRPr="00303B01" w:rsidRDefault="00236743">
            <w:pPr>
              <w:spacing w:after="20" w:line="240" w:lineRule="auto"/>
              <w:jc w:val="center"/>
              <w:rPr>
                <w:rFonts w:cs="Times New Roman"/>
                <w:sz w:val="28"/>
                <w:szCs w:val="28"/>
              </w:rPr>
            </w:pPr>
            <w:r w:rsidRPr="00303B01">
              <w:rPr>
                <w:rFonts w:eastAsia="Times New Roman" w:cs="Times New Roman"/>
                <w:b/>
                <w:sz w:val="28"/>
                <w:szCs w:val="28"/>
              </w:rPr>
              <w:t>Situație</w:t>
            </w:r>
          </w:p>
        </w:tc>
        <w:tc>
          <w:tcPr>
            <w:tcW w:w="39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5BB540A" w14:textId="77777777" w:rsidR="00423FAE" w:rsidRPr="00303B01" w:rsidRDefault="00236743">
            <w:pPr>
              <w:spacing w:after="20" w:line="240" w:lineRule="auto"/>
              <w:jc w:val="center"/>
              <w:rPr>
                <w:rFonts w:cs="Times New Roman"/>
                <w:sz w:val="28"/>
                <w:szCs w:val="28"/>
              </w:rPr>
            </w:pPr>
            <w:r w:rsidRPr="00303B01">
              <w:rPr>
                <w:rFonts w:eastAsia="Times New Roman" w:cs="Times New Roman"/>
                <w:b/>
                <w:sz w:val="28"/>
                <w:szCs w:val="28"/>
              </w:rPr>
              <w:t>Impunea pentru proiectant/beneficiar</w:t>
            </w:r>
          </w:p>
        </w:tc>
      </w:tr>
      <w:tr w:rsidR="00423FAE" w:rsidRPr="00303B01" w14:paraId="10731D19"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4AAD5EC"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HCJ nr. 85 și 87/2017; HCJ nr. 98/2020</w:t>
            </w:r>
          </w:p>
        </w:tc>
        <w:tc>
          <w:tcPr>
            <w:tcW w:w="2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8DD8850"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Demersuri patrimoniale/CNI pentru proiectul vechi</w:t>
            </w:r>
          </w:p>
        </w:tc>
        <w:tc>
          <w:tcPr>
            <w:tcW w:w="39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5C34D23"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Analiză juridică și încetarea/corelarea efectelor incompatibile</w:t>
            </w:r>
          </w:p>
        </w:tc>
      </w:tr>
      <w:tr w:rsidR="00423FAE" w:rsidRPr="00303B01" w14:paraId="1FD75475"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B2FF258"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HCJ nr. 164/2022</w:t>
            </w:r>
          </w:p>
        </w:tc>
        <w:tc>
          <w:tcPr>
            <w:tcW w:w="2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970DE87"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Notă conceptuală și temă pentru stadion internațional</w:t>
            </w:r>
          </w:p>
        </w:tc>
        <w:tc>
          <w:tcPr>
            <w:tcW w:w="39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A15C29A"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Se înlocuiește expres pentru noua temă</w:t>
            </w:r>
          </w:p>
        </w:tc>
      </w:tr>
      <w:tr w:rsidR="00423FAE" w:rsidRPr="00303B01" w14:paraId="5178DB98"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2CFBD0F"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HCJ nr. 279/2023</w:t>
            </w:r>
          </w:p>
        </w:tc>
        <w:tc>
          <w:tcPr>
            <w:tcW w:w="2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694B6E7"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SF și indicatori de 266,218 mil. lei incl. TVA</w:t>
            </w:r>
          </w:p>
        </w:tc>
        <w:tc>
          <w:tcPr>
            <w:tcW w:w="39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2397636"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Nu se reutilizează ca soluție/deviz; se revocă/încetează aplicabilitatea după aviz juridic</w:t>
            </w:r>
          </w:p>
        </w:tc>
      </w:tr>
      <w:tr w:rsidR="00423FAE" w:rsidRPr="00303B01" w14:paraId="125609FF"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48D383A"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HCJ nr. 117/2025</w:t>
            </w:r>
          </w:p>
        </w:tc>
        <w:tc>
          <w:tcPr>
            <w:tcW w:w="2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8B2D306"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Încetarea administrării CL Focșani</w:t>
            </w:r>
          </w:p>
        </w:tc>
        <w:tc>
          <w:tcPr>
            <w:tcW w:w="39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F5671BB"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Se include în istoricul dreptului de administrare</w:t>
            </w:r>
          </w:p>
        </w:tc>
      </w:tr>
      <w:tr w:rsidR="00423FAE" w:rsidRPr="00303B01" w14:paraId="4F866041"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9CA472B"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HCJ nr. 179/2025</w:t>
            </w:r>
          </w:p>
        </w:tc>
        <w:tc>
          <w:tcPr>
            <w:tcW w:w="2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018F3B2"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Regulamentul de funcționare</w:t>
            </w:r>
          </w:p>
        </w:tc>
        <w:tc>
          <w:tcPr>
            <w:tcW w:w="39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849BA8C"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Se actualizează după recepția noii baze</w:t>
            </w:r>
          </w:p>
        </w:tc>
      </w:tr>
      <w:tr w:rsidR="00423FAE" w:rsidRPr="00303B01" w14:paraId="5E3AB1F8"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1277DD2"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HCJ nr. 8/2026</w:t>
            </w:r>
          </w:p>
        </w:tc>
        <w:tc>
          <w:tcPr>
            <w:tcW w:w="2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312C3D3"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Împrejmuiri, C3-C4, parcare și carporturi</w:t>
            </w:r>
          </w:p>
        </w:tc>
        <w:tc>
          <w:tcPr>
            <w:tcW w:w="39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1EF23BC"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Se verifică stadiul; se integrează sau se justifică modificarea/desființarea</w:t>
            </w:r>
          </w:p>
        </w:tc>
      </w:tr>
      <w:tr w:rsidR="00423FAE" w:rsidRPr="00303B01" w14:paraId="52A4734A"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CCA6CA9"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HCJ nr. 81/2026</w:t>
            </w:r>
          </w:p>
        </w:tc>
        <w:tc>
          <w:tcPr>
            <w:tcW w:w="2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CB742A5"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Constituirea dreptului de administrare</w:t>
            </w:r>
          </w:p>
        </w:tc>
        <w:tc>
          <w:tcPr>
            <w:tcW w:w="39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D849713"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Revocare și radiere CF înaintea predării amplasamentului executantului</w:t>
            </w:r>
          </w:p>
        </w:tc>
      </w:tr>
      <w:tr w:rsidR="00423FAE" w:rsidRPr="00303B01" w14:paraId="10AA7F90"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9E7D15A"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HCJ nr. 87/2026</w:t>
            </w:r>
          </w:p>
        </w:tc>
        <w:tc>
          <w:tcPr>
            <w:tcW w:w="2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D5719A7"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Construcție inclusă în domeniul public</w:t>
            </w:r>
          </w:p>
        </w:tc>
        <w:tc>
          <w:tcPr>
            <w:tcW w:w="39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17FD8BC"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Identificare cadastrală înaintea listei de demolări</w:t>
            </w:r>
          </w:p>
        </w:tc>
      </w:tr>
    </w:tbl>
    <w:p w14:paraId="77EC73ED" w14:textId="77777777" w:rsidR="00423FAE" w:rsidRPr="00303B01" w:rsidRDefault="00423FAE">
      <w:pPr>
        <w:spacing w:after="80"/>
        <w:rPr>
          <w:rFonts w:cs="Times New Roman"/>
          <w:sz w:val="28"/>
          <w:szCs w:val="28"/>
        </w:rPr>
      </w:pPr>
    </w:p>
    <w:p w14:paraId="45284947"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lastRenderedPageBreak/>
        <w:t>Statutul documentelor tehnice vechi</w:t>
      </w:r>
    </w:p>
    <w:tbl>
      <w:tblPr>
        <w:tblStyle w:val="Tabelgril"/>
        <w:tblW w:w="9360" w:type="dxa"/>
        <w:tblInd w:w="120" w:type="dxa"/>
        <w:tblLook w:val="04A0" w:firstRow="1" w:lastRow="0" w:firstColumn="1" w:lastColumn="0" w:noHBand="0" w:noVBand="1"/>
      </w:tblPr>
      <w:tblGrid>
        <w:gridCol w:w="2631"/>
        <w:gridCol w:w="3052"/>
        <w:gridCol w:w="3677"/>
      </w:tblGrid>
      <w:tr w:rsidR="00423FAE" w:rsidRPr="00303B01" w14:paraId="61AF0CAC" w14:textId="77777777">
        <w:trPr>
          <w:cantSplit/>
          <w:tblHeader/>
        </w:trPr>
        <w:tc>
          <w:tcPr>
            <w:tcW w:w="27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58FFE23" w14:textId="77777777" w:rsidR="00423FAE" w:rsidRPr="00303B01" w:rsidRDefault="00236743">
            <w:pPr>
              <w:spacing w:after="20" w:line="240" w:lineRule="auto"/>
              <w:jc w:val="center"/>
              <w:rPr>
                <w:rFonts w:cs="Times New Roman"/>
                <w:sz w:val="28"/>
                <w:szCs w:val="28"/>
              </w:rPr>
            </w:pPr>
            <w:r w:rsidRPr="00303B01">
              <w:rPr>
                <w:rFonts w:eastAsia="Times New Roman" w:cs="Times New Roman"/>
                <w:b/>
                <w:sz w:val="28"/>
                <w:szCs w:val="28"/>
              </w:rPr>
              <w:t>Document</w:t>
            </w:r>
          </w:p>
        </w:tc>
        <w:tc>
          <w:tcPr>
            <w:tcW w:w="315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0155A48" w14:textId="77777777" w:rsidR="00423FAE" w:rsidRPr="00303B01" w:rsidRDefault="00236743">
            <w:pPr>
              <w:spacing w:after="20" w:line="240" w:lineRule="auto"/>
              <w:jc w:val="center"/>
              <w:rPr>
                <w:rFonts w:cs="Times New Roman"/>
                <w:sz w:val="28"/>
                <w:szCs w:val="28"/>
              </w:rPr>
            </w:pPr>
            <w:r w:rsidRPr="00303B01">
              <w:rPr>
                <w:rFonts w:eastAsia="Times New Roman" w:cs="Times New Roman"/>
                <w:b/>
                <w:sz w:val="28"/>
                <w:szCs w:val="28"/>
              </w:rPr>
              <w:t>Date reutilizabile</w:t>
            </w:r>
          </w:p>
        </w:tc>
        <w:tc>
          <w:tcPr>
            <w:tcW w:w="351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E3566A0" w14:textId="77777777" w:rsidR="00423FAE" w:rsidRPr="00303B01" w:rsidRDefault="00236743">
            <w:pPr>
              <w:spacing w:after="20" w:line="240" w:lineRule="auto"/>
              <w:jc w:val="center"/>
              <w:rPr>
                <w:rFonts w:cs="Times New Roman"/>
                <w:sz w:val="28"/>
                <w:szCs w:val="28"/>
              </w:rPr>
            </w:pPr>
            <w:r w:rsidRPr="00303B01">
              <w:rPr>
                <w:rFonts w:eastAsia="Times New Roman" w:cs="Times New Roman"/>
                <w:b/>
                <w:sz w:val="28"/>
                <w:szCs w:val="28"/>
              </w:rPr>
              <w:t>Acțiune obligatorie</w:t>
            </w:r>
          </w:p>
        </w:tc>
      </w:tr>
      <w:tr w:rsidR="00423FAE" w:rsidRPr="00303B01" w14:paraId="64D102E1" w14:textId="77777777">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38608C4"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Expertiza tehnică 2023</w:t>
            </w:r>
          </w:p>
        </w:tc>
        <w:tc>
          <w:tcPr>
            <w:tcW w:w="315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80AF85C"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Inventar degradări; concluzie de principiu pentru demolare</w:t>
            </w:r>
          </w:p>
        </w:tc>
        <w:tc>
          <w:tcPr>
            <w:tcW w:w="351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7E69AE4"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Actualizare/reconfirmare și inventar complet, inclusiv lucrări 2026</w:t>
            </w:r>
          </w:p>
        </w:tc>
      </w:tr>
      <w:tr w:rsidR="00423FAE" w:rsidRPr="00303B01" w14:paraId="740E3EDA" w14:textId="77777777">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1685ADD"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Studiu topografic 2023</w:t>
            </w:r>
          </w:p>
        </w:tc>
        <w:tc>
          <w:tcPr>
            <w:tcW w:w="315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B72A40E"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Rețea de cote, limite și elemente existente</w:t>
            </w:r>
          </w:p>
        </w:tc>
        <w:tc>
          <w:tcPr>
            <w:tcW w:w="351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80C89C5"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Ridicare actualizată, recepționată OCPI și livrată editabil</w:t>
            </w:r>
          </w:p>
        </w:tc>
      </w:tr>
      <w:tr w:rsidR="00423FAE" w:rsidRPr="00303B01" w14:paraId="239542C1" w14:textId="77777777">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18E2DCD"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Studiu geotehnic mai 2023</w:t>
            </w:r>
          </w:p>
        </w:tc>
        <w:tc>
          <w:tcPr>
            <w:tcW w:w="315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67FEE03"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6 foraje; teren coeziv; fără apă interceptată; categoria 2; ag 0,40 g; Tc 1,0 s</w:t>
            </w:r>
          </w:p>
        </w:tc>
        <w:tc>
          <w:tcPr>
            <w:tcW w:w="351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4DAA915"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Referat/actualizare pentru noua amplasare și suprafețe sportive</w:t>
            </w:r>
          </w:p>
        </w:tc>
      </w:tr>
      <w:tr w:rsidR="00423FAE" w:rsidRPr="00303B01" w14:paraId="2CFD089F" w14:textId="77777777">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02E9B77"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Studiu de circulație 2023</w:t>
            </w:r>
          </w:p>
        </w:tc>
        <w:tc>
          <w:tcPr>
            <w:tcW w:w="315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70EE44C"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Accese Cuza Vodă/Poligonului și context urban</w:t>
            </w:r>
          </w:p>
        </w:tc>
        <w:tc>
          <w:tcPr>
            <w:tcW w:w="351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158F6B3"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Refacere proporționată pentru 500 locuri, fără parcarea multietajată veche</w:t>
            </w:r>
          </w:p>
        </w:tc>
      </w:tr>
      <w:tr w:rsidR="00423FAE" w:rsidRPr="00303B01" w14:paraId="7E3059F2" w14:textId="77777777">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2407C34"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Studiu NZEB 2023</w:t>
            </w:r>
          </w:p>
        </w:tc>
        <w:tc>
          <w:tcPr>
            <w:tcW w:w="315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EE99275"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Principii generale de eficiență</w:t>
            </w:r>
          </w:p>
        </w:tc>
        <w:tc>
          <w:tcPr>
            <w:tcW w:w="351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1A47BDB"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Nu se reutilizează calculele pentru stadionul de 7.898 mp; analiză nouă pentru clădirea modulară</w:t>
            </w:r>
          </w:p>
        </w:tc>
      </w:tr>
      <w:tr w:rsidR="00423FAE" w:rsidRPr="00303B01" w14:paraId="022819E9" w14:textId="77777777">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FF78D81"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CU nr. 691/25.07.2023</w:t>
            </w:r>
          </w:p>
        </w:tc>
        <w:tc>
          <w:tcPr>
            <w:tcW w:w="315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6FC599D"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Date istorice de urbanism</w:t>
            </w:r>
          </w:p>
        </w:tc>
        <w:tc>
          <w:tcPr>
            <w:tcW w:w="351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A06CE60"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Expirat; certificat de urbanism nou</w:t>
            </w:r>
          </w:p>
        </w:tc>
      </w:tr>
      <w:tr w:rsidR="00423FAE" w:rsidRPr="00303B01" w14:paraId="5CB672D2" w14:textId="77777777">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776BBBC"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Decizia APM nr. 46/22.04.2024</w:t>
            </w:r>
          </w:p>
        </w:tc>
        <w:tc>
          <w:tcPr>
            <w:tcW w:w="315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10D0F11"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Istoricul procedurii vechi</w:t>
            </w:r>
          </w:p>
        </w:tc>
        <w:tc>
          <w:tcPr>
            <w:tcW w:w="351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D07BBA4"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Notificare/procedură nouă pentru soluția modificată</w:t>
            </w:r>
          </w:p>
        </w:tc>
      </w:tr>
      <w:tr w:rsidR="00423FAE" w:rsidRPr="00303B01" w14:paraId="3508999C" w14:textId="77777777">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E5FCB69"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Aviz ISU nr. 91/23/SU-VN/28.12.2023</w:t>
            </w:r>
          </w:p>
        </w:tc>
        <w:tc>
          <w:tcPr>
            <w:tcW w:w="315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C0B7548"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Istoricul soluției vechi</w:t>
            </w:r>
          </w:p>
        </w:tc>
        <w:tc>
          <w:tcPr>
            <w:tcW w:w="351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E9F017A"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Nu este transferabil; scenariu și avizare/autorizare după caz</w:t>
            </w:r>
          </w:p>
        </w:tc>
      </w:tr>
      <w:tr w:rsidR="00423FAE" w:rsidRPr="00303B01" w14:paraId="4CD69780" w14:textId="77777777">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5F9CBEB"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Adresa DSP</w:t>
            </w:r>
          </w:p>
        </w:tc>
        <w:tc>
          <w:tcPr>
            <w:tcW w:w="315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B10AC77"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Necesitatea reglementării sanitare</w:t>
            </w:r>
          </w:p>
        </w:tc>
        <w:tc>
          <w:tcPr>
            <w:tcW w:w="351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9B556FA"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Notificare/asistență/autorizație după caz, pe soluția nouă</w:t>
            </w:r>
          </w:p>
        </w:tc>
      </w:tr>
      <w:tr w:rsidR="00423FAE" w:rsidRPr="00303B01" w14:paraId="3EA80B36" w14:textId="77777777">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F7EEBCE"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Adrese FRA/FRR 2022-2023</w:t>
            </w:r>
          </w:p>
        </w:tc>
        <w:tc>
          <w:tcPr>
            <w:tcW w:w="315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32923AA"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Repere de geometrie și cerințe sportive</w:t>
            </w:r>
          </w:p>
        </w:tc>
        <w:tc>
          <w:tcPr>
            <w:tcW w:w="351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C4A04D3"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Confirmări actuale numai pentru nivelul solicitat; fără acreditare internațională</w:t>
            </w:r>
          </w:p>
        </w:tc>
      </w:tr>
      <w:tr w:rsidR="00423FAE" w:rsidRPr="00303B01" w14:paraId="1738510F" w14:textId="77777777">
        <w:tc>
          <w:tcPr>
            <w:tcW w:w="2700" w:type="dxa"/>
            <w:tcBorders>
              <w:top w:val="single" w:sz="4" w:space="0" w:color="000000"/>
              <w:left w:val="single" w:sz="4" w:space="0" w:color="000000"/>
              <w:bottom w:val="single" w:sz="4" w:space="0" w:color="000000"/>
              <w:right w:val="single" w:sz="4" w:space="0" w:color="000000"/>
            </w:tcBorders>
            <w:vAlign w:val="center"/>
          </w:tcPr>
          <w:p w14:paraId="4FC2FA7F"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Adresa D.J.C. Vrancea nr. 406/08.04.2026; RAN 174753.26</w:t>
            </w:r>
          </w:p>
        </w:tc>
        <w:tc>
          <w:tcPr>
            <w:tcW w:w="3150" w:type="dxa"/>
            <w:tcBorders>
              <w:top w:val="single" w:sz="4" w:space="0" w:color="000000"/>
              <w:left w:val="single" w:sz="4" w:space="0" w:color="000000"/>
              <w:bottom w:val="single" w:sz="4" w:space="0" w:color="000000"/>
              <w:right w:val="single" w:sz="4" w:space="0" w:color="000000"/>
            </w:tcBorders>
            <w:vAlign w:val="center"/>
          </w:tcPr>
          <w:p w14:paraId="0610B8DA"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Amplasamentul se suprapune sitului arheologic «Fabrica de lumânări de la Focșani»</w:t>
            </w:r>
          </w:p>
        </w:tc>
        <w:tc>
          <w:tcPr>
            <w:tcW w:w="3510" w:type="dxa"/>
            <w:tcBorders>
              <w:top w:val="single" w:sz="4" w:space="0" w:color="000000"/>
              <w:left w:val="single" w:sz="4" w:space="0" w:color="000000"/>
              <w:bottom w:val="single" w:sz="4" w:space="0" w:color="000000"/>
              <w:right w:val="single" w:sz="4" w:space="0" w:color="000000"/>
            </w:tcBorders>
            <w:vAlign w:val="center"/>
          </w:tcPr>
          <w:p w14:paraId="4A902716"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Se anexează integral; aviz D.J.C. actual, documentație și investigații arheologice prin specialiști atestați; cost și timp incluse în proiect</w:t>
            </w:r>
          </w:p>
        </w:tc>
      </w:tr>
    </w:tbl>
    <w:p w14:paraId="668A6CA9" w14:textId="77777777" w:rsidR="00423FAE" w:rsidRPr="00303B01" w:rsidRDefault="00423FAE">
      <w:pPr>
        <w:spacing w:after="80"/>
        <w:rPr>
          <w:rFonts w:cs="Times New Roman"/>
          <w:sz w:val="28"/>
          <w:szCs w:val="28"/>
        </w:rPr>
      </w:pPr>
    </w:p>
    <w:p w14:paraId="677782C8" w14:textId="77777777" w:rsidR="00423FAE" w:rsidRPr="00303B01" w:rsidRDefault="00236743">
      <w:pPr>
        <w:pStyle w:val="Titlu2"/>
        <w:spacing w:before="100" w:after="6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lastRenderedPageBreak/>
        <w:t>2.2. Particularități ale amplasamentului propus pentru realizarea obiectivului de investiții</w:t>
      </w:r>
    </w:p>
    <w:p w14:paraId="6EE1285E"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 xml:space="preserve">a) Descrierea succintă </w:t>
      </w:r>
      <w:proofErr w:type="gramStart"/>
      <w:r w:rsidRPr="00303B01">
        <w:rPr>
          <w:rFonts w:ascii="Times New Roman" w:eastAsia="Times New Roman" w:hAnsi="Times New Roman" w:cs="Times New Roman"/>
          <w:sz w:val="28"/>
          <w:szCs w:val="28"/>
        </w:rPr>
        <w:t>a</w:t>
      </w:r>
      <w:proofErr w:type="gramEnd"/>
      <w:r w:rsidRPr="00303B01">
        <w:rPr>
          <w:rFonts w:ascii="Times New Roman" w:eastAsia="Times New Roman" w:hAnsi="Times New Roman" w:cs="Times New Roman"/>
          <w:sz w:val="28"/>
          <w:szCs w:val="28"/>
        </w:rPr>
        <w:t xml:space="preserve"> amplasamentului</w:t>
      </w:r>
    </w:p>
    <w:p w14:paraId="4ED685B3"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Teren intravilan de 39.990 mp, în partea de nord a municipiului Focșani, str. Cuza Vodă nr. 61. Proiectantul va actualiza planul topografic în Stereo 70, cu limite cadastrale, cote, arbori, împrejmuiri, accese, platforme, tribune, fundații, rețele, pista și ambele zone de teren. Planul va demonstra grafic dacă terenul secundar de 105 x 68 m și zonele de siguranță încap fără afectarea componentelor obligatorii.</w:t>
      </w:r>
    </w:p>
    <w:p w14:paraId="16D3FF11"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b) Relațiile cu zonele învecinate și accesuri</w:t>
      </w:r>
    </w:p>
    <w:p w14:paraId="5DECFD40"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Acces principal dinspre str. Cuza Vodă și acces secundar/de serviciu din zona str. Poligonului, conform situației ce va fi confirmată. Intrarea frontală va fi lizibilă, accesibilă din parcarea la sol și deschisă vizual. Se vor separa fluxurile sportivi, public, mentenanță, aprovizionare și intervenție. Porțile și căile de acces pentru autospeciale se dimensionează prin scenariul de securitate la incendiu.</w:t>
      </w:r>
    </w:p>
    <w:p w14:paraId="67BC646D"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c) Surse de poluare existente în zonă</w:t>
      </w:r>
    </w:p>
    <w:p w14:paraId="4165A42E"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Trafic rutier, zgomot urban și pulberi. În proiect se vor controla zgomotul instalațiilor, iluminatul intruziv, scurgerea apelor, praful și traficul de șantier. Nu se admit evacuări necontrolate ale apelor de pe suprafețele sintetice sau depozitarea deșeurilor pe amplasament.</w:t>
      </w:r>
    </w:p>
    <w:p w14:paraId="735858D7"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d) Particularități de relief</w:t>
      </w:r>
    </w:p>
    <w:p w14:paraId="1F553209"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 xml:space="preserve">Teren predominant </w:t>
      </w:r>
      <w:proofErr w:type="gramStart"/>
      <w:r w:rsidRPr="00303B01">
        <w:rPr>
          <w:rFonts w:eastAsia="Times New Roman" w:cs="Times New Roman"/>
          <w:sz w:val="28"/>
          <w:szCs w:val="28"/>
        </w:rPr>
        <w:t>plan</w:t>
      </w:r>
      <w:proofErr w:type="gramEnd"/>
      <w:r w:rsidRPr="00303B01">
        <w:rPr>
          <w:rFonts w:eastAsia="Times New Roman" w:cs="Times New Roman"/>
          <w:sz w:val="28"/>
          <w:szCs w:val="28"/>
        </w:rPr>
        <w:t>. Studiul geotehnic din 2023: șase foraje (F1, F5, F6 la 6 m; F2, F3, F4 la 10 m), terenuri coezive, fără apă subterană întâlnită, categorie geotehnică 2/risc moderat, adâncime de îngheț 0,80-0,90 m, pământuri sensibile la îngheț P4-P5 și presiuni convenționale orientative 270-280 kPa pentru B = 1 m/Df = 2 m. Soluția va preveni băltirile, tasările diferențiate și îngheț-dezghețul.</w:t>
      </w:r>
    </w:p>
    <w:p w14:paraId="226D358C"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e) Nivelul de echipare tehnico-edilitară</w:t>
      </w:r>
    </w:p>
    <w:p w14:paraId="52AC1121"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 xml:space="preserve">Se verifică branșamentele și capacitățile pentru apă, canalizare și energie electrică. Se preferă încălzire eficientă electrică/pompe de căldură pentru clădirea modulară, iluminat LED, contorizare pe consumuri, automatizarea irigațiilor și posibilitatea de colectare/reutilizare </w:t>
      </w:r>
      <w:proofErr w:type="gramStart"/>
      <w:r w:rsidRPr="00303B01">
        <w:rPr>
          <w:rFonts w:eastAsia="Times New Roman" w:cs="Times New Roman"/>
          <w:sz w:val="28"/>
          <w:szCs w:val="28"/>
        </w:rPr>
        <w:t>a</w:t>
      </w:r>
      <w:proofErr w:type="gramEnd"/>
      <w:r w:rsidRPr="00303B01">
        <w:rPr>
          <w:rFonts w:eastAsia="Times New Roman" w:cs="Times New Roman"/>
          <w:sz w:val="28"/>
          <w:szCs w:val="28"/>
        </w:rPr>
        <w:t xml:space="preserve"> apelor pluviale. Alimentarea cu gaze nu este o cerință.</w:t>
      </w:r>
    </w:p>
    <w:p w14:paraId="2E19ED97"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f) Rețele edilitare în amplasament</w:t>
      </w:r>
    </w:p>
    <w:p w14:paraId="33BC8216"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Avize de amplasament și sondaje/scanări înaintea terasamentelor și demolărilor. Rețelele scoase din uz se debranșează și se documentează; cele păstrate se protejează și se marchează. Se evită amplasarea stâlpilor, drenurilor și fundațiilor pe trasee neverificate.</w:t>
      </w:r>
    </w:p>
    <w:p w14:paraId="61D763BA"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lastRenderedPageBreak/>
        <w:t>g) Posibile obligații de servitute</w:t>
      </w:r>
    </w:p>
    <w:p w14:paraId="1F19B954"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Se verifică CF actualizată, accesurile, servituțile tehnice, drepturile de administrare și orice obligații rezultate din lucrările 2026. Orice neconcordanță cadastrală se rezolvă înaintea autorizării.</w:t>
      </w:r>
    </w:p>
    <w:p w14:paraId="38E78E6D"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h) Condiționări constructive</w:t>
      </w:r>
    </w:p>
    <w:p w14:paraId="264FCD4E"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Zona C1-C7, a tribunelor, anexelor și împrejmuirilor se delimitează și se pune în siguranță. Proiectantul și expertul vor întocmi planul complet de desființare, cu succesiunea demolărilor, sprijinirile, protecția rețelelor și vecinătăților, dezafectarea instalațiilor, recuperarea materialelor și readucerea terenului la cote. Înaintea DTAD se finalizează inventarul cadastral/patrimonial și se parcurg actele necesare pentru revocarea administrării, trecerea individuală a C1-C7 din domeniul public în domeniul privat al Județului Vrancea, scoaterea din funcțiune/casarea și aprobarea desființării. Lucrările se execută numai pe baza certificatului de urbanism, avizelor, DTAD/DTOE verificate și autorizației de desființare, după îndeplinirea condițiilor D.J.C. Vrancea.</w:t>
      </w:r>
    </w:p>
    <w:p w14:paraId="5E83FDC7"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i) Reglementări urbanistice aplicabile</w:t>
      </w:r>
    </w:p>
    <w:p w14:paraId="08ABB056"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Se solicită certificat de urbanism nou pentru denumirea exactă „Reabilitare și modernizare Stadionul Tineretului”. Se respectă PUG Focșani 2024, aprobat prin HCL nr. 263/29.08.2024, regulamentul local de urbanism aferent, HG nr. 525/1996 și toate hotărârile locale în vigoare la data proiectării. Bilanțul teritorial va asigura minimum 30% spații verzi și plantate pentru construcții și amenajări sportive, potrivit anexei nr. 6 la Regulamentul general de urbanism, precum și orice condiții mai restrictive stabilite prin certificatul de urbanism și RLU. Indicatorii istorici din PUG/2000 nu se preiau automat.</w:t>
      </w:r>
    </w:p>
    <w:p w14:paraId="3D987C14"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j) Patrimoniu cultural și zone protejate</w:t>
      </w:r>
    </w:p>
    <w:p w14:paraId="1DDCE4E2"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Amplasamentul se suprapune sitului arheologic «Fabrica de lumânări de la Focșani», cod RAN 174753.26, înscris în Repertoriul Arheologic Național. Adresa Direcției Județene pentru Cultură Vrancea nr. 406/08.04.2026 este document de intrare obligatoriu și se anexează integral prezentei teme și documentației de atribuire. Proiectantul va solicita avizul D.J.C. pentru noua soluție, va delimita grafic suprapunerea cu situl și va include în proiect, prin contractarea serviciilor necesare, documentația și măsurile dispuse de autoritatea de cultură: diagnostic, cercetare preventivă, supraveghere arheologică și/sau descărcare de sarcină arheologică, după caz, exclusiv prin specialiști atestați. Proiectantul va include costurile în deviz și timpul necesar în grafic. Demolările, decopertările, săpăturile, drenurile, fundațiile și rețelele nu pot începe înaintea îndeplinirii condițiilor arheologice aplicabile.</w:t>
      </w:r>
    </w:p>
    <w:p w14:paraId="3E456EDE" w14:textId="77777777" w:rsidR="00423FAE" w:rsidRPr="00303B01" w:rsidRDefault="00236743">
      <w:pPr>
        <w:pStyle w:val="Titlu2"/>
        <w:spacing w:before="100" w:after="6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lastRenderedPageBreak/>
        <w:t xml:space="preserve">2.3. Descrierea succintă </w:t>
      </w:r>
      <w:proofErr w:type="gramStart"/>
      <w:r w:rsidRPr="00303B01">
        <w:rPr>
          <w:rFonts w:ascii="Times New Roman" w:eastAsia="Times New Roman" w:hAnsi="Times New Roman" w:cs="Times New Roman"/>
          <w:sz w:val="28"/>
          <w:szCs w:val="28"/>
        </w:rPr>
        <w:t>a</w:t>
      </w:r>
      <w:proofErr w:type="gramEnd"/>
      <w:r w:rsidRPr="00303B01">
        <w:rPr>
          <w:rFonts w:ascii="Times New Roman" w:eastAsia="Times New Roman" w:hAnsi="Times New Roman" w:cs="Times New Roman"/>
          <w:sz w:val="28"/>
          <w:szCs w:val="28"/>
        </w:rPr>
        <w:t xml:space="preserve"> obiectivului de investiții propus din punct de vedere tehnic și funcțional</w:t>
      </w:r>
    </w:p>
    <w:p w14:paraId="08BB2068"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a) Destinație și funcțiuni</w:t>
      </w:r>
    </w:p>
    <w:p w14:paraId="0DD6DC86"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 xml:space="preserve">Bază sportivă comunitară în aer liber, cu utilizare zilnică pentru alergare, mișcare și pregătire, precum și utilizare organizată pentru fotbal, rugby, atletism, educație fizică și activități ale structurilor sportive. Proiectarea va păstra posibilitatea solicitării ulterioare </w:t>
      </w:r>
      <w:proofErr w:type="gramStart"/>
      <w:r w:rsidRPr="00303B01">
        <w:rPr>
          <w:rFonts w:eastAsia="Times New Roman" w:cs="Times New Roman"/>
          <w:sz w:val="28"/>
          <w:szCs w:val="28"/>
        </w:rPr>
        <w:t>a</w:t>
      </w:r>
      <w:proofErr w:type="gramEnd"/>
      <w:r w:rsidRPr="00303B01">
        <w:rPr>
          <w:rFonts w:eastAsia="Times New Roman" w:cs="Times New Roman"/>
          <w:sz w:val="28"/>
          <w:szCs w:val="28"/>
        </w:rPr>
        <w:t xml:space="preserve"> omologării pentru una sau mai multe dintre aceste ramuri, inclusiv, dacă soluția tehnică permite, pentru activități și competiții de copii și juniori ori de nivel național. Nu se urmăresc competiții internaționale, stadion Liga 1 ori certificarea World Athletics.</w:t>
      </w:r>
    </w:p>
    <w:p w14:paraId="06D6B0A3"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Concept operațional: incintă vizual deschisă și primitoare, împrejmuită transparent, cu acces controlabil; separarea programelor comunitare de antrenamente și jocuri; rezervare transparentă; zonele periculoase și tehnice inaccesibile publicului; costuri de operare predictibile.</w:t>
      </w:r>
    </w:p>
    <w:p w14:paraId="75431A47"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b) Caracteristici, parametri și date tehnice specifice preconizate</w:t>
      </w:r>
    </w:p>
    <w:p w14:paraId="2A54176C"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B.1. Ierarhia obligatorie a programului</w:t>
      </w:r>
    </w:p>
    <w:tbl>
      <w:tblPr>
        <w:tblStyle w:val="Tabelgril"/>
        <w:tblW w:w="9360" w:type="dxa"/>
        <w:tblInd w:w="120" w:type="dxa"/>
        <w:tblLook w:val="04A0" w:firstRow="1" w:lastRow="0" w:firstColumn="1" w:lastColumn="0" w:noHBand="0" w:noVBand="1"/>
      </w:tblPr>
      <w:tblGrid>
        <w:gridCol w:w="1000"/>
        <w:gridCol w:w="6100"/>
        <w:gridCol w:w="2260"/>
      </w:tblGrid>
      <w:tr w:rsidR="00423FAE" w:rsidRPr="00303B01" w14:paraId="2FC2390A" w14:textId="77777777">
        <w:trPr>
          <w:cantSplit/>
          <w:tblHeader/>
        </w:trPr>
        <w:tc>
          <w:tcPr>
            <w:tcW w:w="10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7134700" w14:textId="77777777" w:rsidR="00423FAE" w:rsidRPr="00303B01" w:rsidRDefault="00236743">
            <w:pPr>
              <w:spacing w:after="20" w:line="240" w:lineRule="auto"/>
              <w:jc w:val="center"/>
              <w:rPr>
                <w:rFonts w:cs="Times New Roman"/>
                <w:sz w:val="28"/>
                <w:szCs w:val="28"/>
              </w:rPr>
            </w:pPr>
            <w:r w:rsidRPr="00303B01">
              <w:rPr>
                <w:rFonts w:eastAsia="Times New Roman" w:cs="Times New Roman"/>
                <w:b/>
                <w:sz w:val="28"/>
                <w:szCs w:val="28"/>
              </w:rPr>
              <w:t>Nivel</w:t>
            </w:r>
          </w:p>
        </w:tc>
        <w:tc>
          <w:tcPr>
            <w:tcW w:w="61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997B0C1" w14:textId="77777777" w:rsidR="00423FAE" w:rsidRPr="00303B01" w:rsidRDefault="00236743">
            <w:pPr>
              <w:spacing w:after="20" w:line="240" w:lineRule="auto"/>
              <w:jc w:val="center"/>
              <w:rPr>
                <w:rFonts w:cs="Times New Roman"/>
                <w:sz w:val="28"/>
                <w:szCs w:val="28"/>
              </w:rPr>
            </w:pPr>
            <w:r w:rsidRPr="00303B01">
              <w:rPr>
                <w:rFonts w:eastAsia="Times New Roman" w:cs="Times New Roman"/>
                <w:b/>
                <w:sz w:val="28"/>
                <w:szCs w:val="28"/>
              </w:rPr>
              <w:t>Conținut</w:t>
            </w:r>
          </w:p>
        </w:tc>
        <w:tc>
          <w:tcPr>
            <w:tcW w:w="22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B64A95E" w14:textId="77777777" w:rsidR="00423FAE" w:rsidRPr="00303B01" w:rsidRDefault="00236743">
            <w:pPr>
              <w:spacing w:after="20" w:line="240" w:lineRule="auto"/>
              <w:jc w:val="center"/>
              <w:rPr>
                <w:rFonts w:cs="Times New Roman"/>
                <w:sz w:val="28"/>
                <w:szCs w:val="28"/>
              </w:rPr>
            </w:pPr>
            <w:r w:rsidRPr="00303B01">
              <w:rPr>
                <w:rFonts w:eastAsia="Times New Roman" w:cs="Times New Roman"/>
                <w:b/>
                <w:sz w:val="28"/>
                <w:szCs w:val="28"/>
              </w:rPr>
              <w:t>Caracter</w:t>
            </w:r>
          </w:p>
        </w:tc>
      </w:tr>
      <w:tr w:rsidR="00423FAE" w:rsidRPr="00303B01" w14:paraId="7BF3AFAF" w14:textId="77777777">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9130FD2"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P0</w:t>
            </w:r>
          </w:p>
        </w:tc>
        <w:tc>
          <w:tcPr>
            <w:tcW w:w="61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B52C74C"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Actualizare juridică/cadastrală; expertiză; cultură/arheologie; studii; avize; autorizare; securizarea amplasamentului</w:t>
            </w:r>
          </w:p>
        </w:tc>
        <w:tc>
          <w:tcPr>
            <w:tcW w:w="22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1B4B0E9"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Obligatoriu</w:t>
            </w:r>
          </w:p>
        </w:tc>
      </w:tr>
      <w:tr w:rsidR="00423FAE" w:rsidRPr="00303B01" w14:paraId="01BF881A" w14:textId="77777777">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EA7D2FF"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P1</w:t>
            </w:r>
          </w:p>
        </w:tc>
        <w:tc>
          <w:tcPr>
            <w:tcW w:w="61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7565562"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Desființarea autorizată și integrală C1-C7, eliberarea amplasamentului și teren principal complet funcțional</w:t>
            </w:r>
          </w:p>
        </w:tc>
        <w:tc>
          <w:tcPr>
            <w:tcW w:w="22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61654C9"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Prioritate absolută</w:t>
            </w:r>
          </w:p>
        </w:tc>
      </w:tr>
      <w:tr w:rsidR="00423FAE" w:rsidRPr="00303B01" w14:paraId="28166BF5" w14:textId="77777777">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BD50232"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P2</w:t>
            </w:r>
          </w:p>
        </w:tc>
        <w:tc>
          <w:tcPr>
            <w:tcW w:w="61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5C20D36"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Pistă, clădire modulară, tribună, accesibilitate, iluminat, împrejmuire, acces/parcare</w:t>
            </w:r>
          </w:p>
        </w:tc>
        <w:tc>
          <w:tcPr>
            <w:tcW w:w="22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081A151"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Program minim al bazei</w:t>
            </w:r>
          </w:p>
        </w:tc>
      </w:tr>
      <w:tr w:rsidR="00423FAE" w:rsidRPr="00303B01" w14:paraId="3E648C7A" w14:textId="77777777">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F384D13"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P3</w:t>
            </w:r>
          </w:p>
        </w:tc>
        <w:tc>
          <w:tcPr>
            <w:tcW w:w="61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DF1BF26"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Teren secundar sintetic mare și dotări suplimentare</w:t>
            </w:r>
          </w:p>
        </w:tc>
        <w:tc>
          <w:tcPr>
            <w:tcW w:w="22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E3EE85A"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Se include dacă scenariul aprobat îl justifică</w:t>
            </w:r>
          </w:p>
        </w:tc>
      </w:tr>
    </w:tbl>
    <w:p w14:paraId="326DFE9C" w14:textId="77777777" w:rsidR="00423FAE" w:rsidRPr="00303B01" w:rsidRDefault="00423FAE">
      <w:pPr>
        <w:spacing w:after="80"/>
        <w:rPr>
          <w:rFonts w:cs="Times New Roman"/>
          <w:sz w:val="28"/>
          <w:szCs w:val="28"/>
        </w:rPr>
      </w:pPr>
    </w:p>
    <w:p w14:paraId="40CD7BCA"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B.2. Obiectul 1 - Investigații, punere în siguranță și desființări</w:t>
      </w:r>
    </w:p>
    <w:p w14:paraId="2612DB69"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expertiză actualizată pentru C1-C7, tribune, toate vestiarele/încăperile de sub tribune, fundații, copertine, platforme, garduri, porți și orice element realizat după anul 2023;</w:t>
      </w:r>
    </w:p>
    <w:p w14:paraId="3C781B9E"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releveu, fotografiere, inventar patrimonial și corelare cu CF/HCJ nr. 8/2026 și nr. 87/2026;</w:t>
      </w:r>
    </w:p>
    <w:p w14:paraId="66C85962"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audit pre-demolare privind azbestul și alte substanțe/materiale periculoase; plan de deșeuri cu trasabilitate și operatori autorizați;</w:t>
      </w:r>
    </w:p>
    <w:p w14:paraId="2F19EE67"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lastRenderedPageBreak/>
        <w:t xml:space="preserve"> debranșări de utilități și avizele deținătorilor; DTAD, DTOE și autorizație de desființare;</w:t>
      </w:r>
    </w:p>
    <w:p w14:paraId="10DBAB2E"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demolarea controlată și integrală a C1-C7 și </w:t>
      </w:r>
      <w:proofErr w:type="gramStart"/>
      <w:r w:rsidRPr="00303B01">
        <w:rPr>
          <w:rFonts w:eastAsia="Times New Roman" w:cs="Times New Roman"/>
          <w:sz w:val="28"/>
          <w:szCs w:val="28"/>
        </w:rPr>
        <w:t>a</w:t>
      </w:r>
      <w:proofErr w:type="gramEnd"/>
      <w:r w:rsidRPr="00303B01">
        <w:rPr>
          <w:rFonts w:eastAsia="Times New Roman" w:cs="Times New Roman"/>
          <w:sz w:val="28"/>
          <w:szCs w:val="28"/>
        </w:rPr>
        <w:t xml:space="preserve"> elementelor vechi/incompatibile confirmate, inclusiv infrastructuri și fundații, evacuarea materialelor, aducerea terenului la cote, recepția desființării, radierea cadastrală și actualizarea inventarului;</w:t>
      </w:r>
    </w:p>
    <w:p w14:paraId="5642BB4F"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recuperarea/reutilizarea materialelor numai dacă sunt curate, conforme și economic justificată, fără afectarea calității.</w:t>
      </w:r>
    </w:p>
    <w:p w14:paraId="591896FF"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B.3. Obiectul 2 - Terenul principal, prioritate P1</w:t>
      </w:r>
    </w:p>
    <w:p w14:paraId="1F65918D"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suprafață de joc pentru fotbal 105 x 68 m, cu zone de siguranță și circulații perimetrale stabilite de proiectant potrivit nivelului de utilizare;</w:t>
      </w:r>
    </w:p>
    <w:p w14:paraId="168D8AB1"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gazon natural realizat prin însămânțare cu amestec profesional pentru sport, adaptat climei și regimului de utilizare; nu se prevede gazon în rulouri, hibrid sau încălzire/degivrare;</w:t>
      </w:r>
    </w:p>
    <w:p w14:paraId="4F0E722E"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decopertare și modelare, stratificație de drenaj, substrat/rădăcină, colectoare, cămine și evacuare/retentie controlată, toate dimensionate prin calcule și teste de infiltrare;</w:t>
      </w:r>
    </w:p>
    <w:p w14:paraId="783F2C4B"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irigație automată sectorizată, cu aspersoare retractabile protejate, rezervor/grup de pompare dacă este necesar, contorizare și comandă adaptată mentenanței;</w:t>
      </w:r>
    </w:p>
    <w:p w14:paraId="2A93346E"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porți de fotbal demontabile/ancorate sigur, bănci de rezerve simple, fanioane, marcaje și echipamente de întreținere;</w:t>
      </w:r>
    </w:p>
    <w:p w14:paraId="6C4F2B1D"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pentru rugby: marcaje temporare/permanente compatibile, stâlpi demontabili și protejați, precum și terenuri de țintă numai după validarea geometriei de către Federația Română de Rugby;</w:t>
      </w:r>
    </w:p>
    <w:p w14:paraId="3435D87E"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recepția gazonului după prindere uniformă, planeitate, acoperire, drenaj funcțional și o perioadă de stabilizare/întreținere stabilită în proiect, nu imediat după însămânțare.</w:t>
      </w:r>
    </w:p>
    <w:p w14:paraId="10BF356A"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B.4. Obiectul 3 - Pista comunitară de alergare</w:t>
      </w:r>
    </w:p>
    <w:p w14:paraId="1270DC9B"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Pista se proiectează pentru utilizare comunitară, antrenament și practicarea atletismului, cu luarea în considerare a cerințelor tehnice aplicabile, astfel încât soluția să nu limiteze posibilitatea unei omologări ulterioare. Geometria urmărește o lungime de referință de aproximativ 400 m. Soluția de bază va avea minimum 4 culoare circulare, iar proiectantul va analiza distinct varianta cu 6 culoare circulare și, dacă geometria permite, 6-8 culoare pe linia dreaptă. Alegerea se fundamentează prin analiza tehnico-economică. Nu se impune certificarea World Athletics.</w:t>
      </w:r>
    </w:p>
    <w:p w14:paraId="0ECBE986"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lățimea culoarelor, razele, zonele de siguranță și marcajele se vor raporta la cerințele tehnice aplicabile atletismului și la nivelul de utilizare stabilit de beneficiar, fără declararea anticipată </w:t>
      </w:r>
      <w:proofErr w:type="gramStart"/>
      <w:r w:rsidRPr="00303B01">
        <w:rPr>
          <w:rFonts w:eastAsia="Times New Roman" w:cs="Times New Roman"/>
          <w:sz w:val="28"/>
          <w:szCs w:val="28"/>
        </w:rPr>
        <w:t>a</w:t>
      </w:r>
      <w:proofErr w:type="gramEnd"/>
      <w:r w:rsidRPr="00303B01">
        <w:rPr>
          <w:rFonts w:eastAsia="Times New Roman" w:cs="Times New Roman"/>
          <w:sz w:val="28"/>
          <w:szCs w:val="28"/>
        </w:rPr>
        <w:t xml:space="preserve"> omologării;</w:t>
      </w:r>
    </w:p>
    <w:p w14:paraId="3FCA6A89"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infrastructură rezistentă la îngheț-dezgheț, cu pante, drenaj/rigole și racorduri fără praguri;</w:t>
      </w:r>
    </w:p>
    <w:p w14:paraId="5365CDBB"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lastRenderedPageBreak/>
        <w:t xml:space="preserve"> sistem sintetic pentru exterior conform SR EN 14877 sau standardului succesor în vigoare, ales după durabilitate, reparabilitate, aderență, absorbția șocului și cost de întreținere;</w:t>
      </w:r>
    </w:p>
    <w:p w14:paraId="03924F1C"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marcaje clare pentru alergare comunitară și antrenament; marcajele speciale de concurs numai dacă nu creează confuzie și sunt solicitate;</w:t>
      </w:r>
    </w:p>
    <w:p w14:paraId="1EF1A649"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iluminare uniformă pentru siguranță și antrenament, fără cerințe de transmisie TV;</w:t>
      </w:r>
    </w:p>
    <w:p w14:paraId="37851271"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testarea suportului, grosimii, planeității, aderenței și evacuării apelor înaintea recepției.</w:t>
      </w:r>
    </w:p>
    <w:p w14:paraId="07213D50"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B.5. Obiectul 4 - Terenul secundar sintetic multifuncțional, componentă P3</w:t>
      </w:r>
    </w:p>
    <w:p w14:paraId="2139EBBF"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Se va rezerva și testa în plan o suprafață țintă de 105 x 68 m, plus zone de siguranță, destinată antrenamentelor, fotbalului pentru juniori și activităților multifuncționale. Execuția sa în aceeași etapă se va fundamenta prin scenariul tehnico-economic aprobat și nu va reduce programul P0-P2.</w:t>
      </w:r>
    </w:p>
    <w:p w14:paraId="4615D561"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sistem de gazon sintetic conform SR EN 15330-1 sau standardului succesor, cu substrat, drenaj, strat elastic și umplutură selectate după risc, temperatură și mentenanță;</w:t>
      </w:r>
    </w:p>
    <w:p w14:paraId="4EA7BFA8"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împrejmuire/plase de protecție și acces pentru mentenanță; marcaje compatibile, fără suprapuneri excesive;</w:t>
      </w:r>
    </w:p>
    <w:p w14:paraId="14706C92"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test de performanță la recepție de laborator/organism competent; fără obligația unei certificări internaționale;</w:t>
      </w:r>
    </w:p>
    <w:p w14:paraId="3801DD07"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dacă nu este finanțabil, proiectul va prevedea cote, drenaje și trasee de utilități care permit o etapă ulterioară, fără demolarea lucrărilor noi.</w:t>
      </w:r>
    </w:p>
    <w:p w14:paraId="3A893407"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B.6. Obiectul 5 - Tribună modulară</w:t>
      </w:r>
    </w:p>
    <w:p w14:paraId="3C9DCC41"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capacitate inițială de 500 locuri pe scaune; rezervă de amplasament și modulare pentru extindere până la maximum 1.000 locuri, numai prin proiect și avizare ulterioară;</w:t>
      </w:r>
    </w:p>
    <w:p w14:paraId="0CB1C00B"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structură modulară metalică zincată/prefabricată sau alt sistem durabil justificat, cu protecție anticorozivă, parapete, scări și evacuare conforme;</w:t>
      </w:r>
    </w:p>
    <w:p w14:paraId="1A212517"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minimum 20 de poziții pentru utilizatori de fotoliu rulant, incluse în capacitatea totală de 500 de locuri, calculate la minimum două poziții la 50 de spectatori, cu locuri alăturate pentru însoțitori, distribuite și conectate la traseul accesibil, conform NP 051-2012;</w:t>
      </w:r>
    </w:p>
    <w:p w14:paraId="04989496"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vizibilitate fără obstacole, separare sigură de suprafața sportivă și acces la grupuri sanitare;</w:t>
      </w:r>
    </w:p>
    <w:p w14:paraId="6C88FEEE"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acoperire parțială recomandată pentru minimum zona accesibilă și o parte a locurilor, dacă soluția tehnico-economică aprobată o permite;</w:t>
      </w:r>
    </w:p>
    <w:p w14:paraId="5EA8D264"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capacitatea de 1.000 locuri nu este inclusă automat: atingerea pragului poate modifica cerințele ISU și se tratează ca etapă distinctă.</w:t>
      </w:r>
    </w:p>
    <w:p w14:paraId="0D9C2FC1"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lastRenderedPageBreak/>
        <w:t>B.7. Obiectul 6 - Clădire ușoară/modulară pentru vestiare și servicii</w:t>
      </w:r>
    </w:p>
    <w:p w14:paraId="3BE0C865"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 xml:space="preserve">Regim de înălțime P, structură ușoară/modulară, suprafață utilă țintă 260-340 mp și suprafață construită țintă 320-420 mp. Se preferă </w:t>
      </w:r>
      <w:proofErr w:type="gramStart"/>
      <w:r w:rsidRPr="00303B01">
        <w:rPr>
          <w:rFonts w:eastAsia="Times New Roman" w:cs="Times New Roman"/>
          <w:sz w:val="28"/>
          <w:szCs w:val="28"/>
        </w:rPr>
        <w:t>un plan</w:t>
      </w:r>
      <w:proofErr w:type="gramEnd"/>
      <w:r w:rsidRPr="00303B01">
        <w:rPr>
          <w:rFonts w:eastAsia="Times New Roman" w:cs="Times New Roman"/>
          <w:sz w:val="28"/>
          <w:szCs w:val="28"/>
        </w:rPr>
        <w:t xml:space="preserve"> compact, extensibil, cu separarea încălțămintei curate/murdare și a fluxurilor sportivi-public.</w:t>
      </w:r>
    </w:p>
    <w:tbl>
      <w:tblPr>
        <w:tblStyle w:val="Tabelgril"/>
        <w:tblW w:w="9360" w:type="dxa"/>
        <w:tblInd w:w="120" w:type="dxa"/>
        <w:tblLook w:val="04A0" w:firstRow="1" w:lastRow="0" w:firstColumn="1" w:lastColumn="0" w:noHBand="0" w:noVBand="1"/>
      </w:tblPr>
      <w:tblGrid>
        <w:gridCol w:w="2931"/>
        <w:gridCol w:w="2491"/>
        <w:gridCol w:w="3938"/>
      </w:tblGrid>
      <w:tr w:rsidR="00423FAE" w:rsidRPr="00303B01" w14:paraId="39D5AD5B" w14:textId="77777777">
        <w:trPr>
          <w:cantSplit/>
          <w:tblHeader/>
        </w:trPr>
        <w:tc>
          <w:tcPr>
            <w:tcW w:w="2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97496E5" w14:textId="77777777" w:rsidR="00423FAE" w:rsidRPr="00303B01" w:rsidRDefault="00236743">
            <w:pPr>
              <w:spacing w:after="20" w:line="240" w:lineRule="auto"/>
              <w:jc w:val="center"/>
              <w:rPr>
                <w:rFonts w:cs="Times New Roman"/>
                <w:sz w:val="28"/>
                <w:szCs w:val="28"/>
              </w:rPr>
            </w:pPr>
            <w:r w:rsidRPr="00303B01">
              <w:rPr>
                <w:rFonts w:eastAsia="Times New Roman" w:cs="Times New Roman"/>
                <w:b/>
                <w:sz w:val="28"/>
                <w:szCs w:val="28"/>
              </w:rPr>
              <w:t>Spațiu</w:t>
            </w:r>
          </w:p>
        </w:tc>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8CD9E9D" w14:textId="77777777" w:rsidR="00423FAE" w:rsidRPr="00303B01" w:rsidRDefault="00236743">
            <w:pPr>
              <w:spacing w:after="20" w:line="240" w:lineRule="auto"/>
              <w:jc w:val="center"/>
              <w:rPr>
                <w:rFonts w:cs="Times New Roman"/>
                <w:sz w:val="28"/>
                <w:szCs w:val="28"/>
              </w:rPr>
            </w:pPr>
            <w:r w:rsidRPr="00303B01">
              <w:rPr>
                <w:rFonts w:eastAsia="Times New Roman" w:cs="Times New Roman"/>
                <w:b/>
                <w:sz w:val="28"/>
                <w:szCs w:val="28"/>
              </w:rPr>
              <w:t>Cerință minimă/țintă</w:t>
            </w:r>
          </w:p>
        </w:tc>
        <w:tc>
          <w:tcPr>
            <w:tcW w:w="39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34ADB8F" w14:textId="77777777" w:rsidR="00423FAE" w:rsidRPr="00303B01" w:rsidRDefault="00236743">
            <w:pPr>
              <w:spacing w:after="20" w:line="240" w:lineRule="auto"/>
              <w:jc w:val="center"/>
              <w:rPr>
                <w:rFonts w:cs="Times New Roman"/>
                <w:sz w:val="28"/>
                <w:szCs w:val="28"/>
              </w:rPr>
            </w:pPr>
            <w:r w:rsidRPr="00303B01">
              <w:rPr>
                <w:rFonts w:eastAsia="Times New Roman" w:cs="Times New Roman"/>
                <w:b/>
                <w:sz w:val="28"/>
                <w:szCs w:val="28"/>
              </w:rPr>
              <w:t>Observații</w:t>
            </w:r>
          </w:p>
        </w:tc>
      </w:tr>
      <w:tr w:rsidR="00423FAE" w:rsidRPr="00303B01" w14:paraId="3E22B48F" w14:textId="77777777">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5683C92"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2 vestiare echipe</w:t>
            </w:r>
          </w:p>
        </w:tc>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AE895F1"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40-50 mp utili fiecare, inclusiv zona de schimb</w:t>
            </w:r>
          </w:p>
        </w:tc>
        <w:tc>
          <w:tcPr>
            <w:tcW w:w="39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7CCFD6A"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Dușuri și WC aferente; accesibilizare conform NP 051-2012</w:t>
            </w:r>
          </w:p>
        </w:tc>
      </w:tr>
      <w:tr w:rsidR="00423FAE" w:rsidRPr="00303B01" w14:paraId="3C4EE344" w14:textId="77777777">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4759EC0"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2 vestiare flexibile juniori/comunitate</w:t>
            </w:r>
          </w:p>
        </w:tc>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F580C8F"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20-30 mp utili fiecare</w:t>
            </w:r>
          </w:p>
        </w:tc>
        <w:tc>
          <w:tcPr>
            <w:tcW w:w="39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FE69780"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Se pot realiza etapizat dacă planul permite</w:t>
            </w:r>
          </w:p>
        </w:tc>
      </w:tr>
      <w:tr w:rsidR="00423FAE" w:rsidRPr="00303B01" w14:paraId="51F3125B" w14:textId="77777777">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9717268"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Arbitri/antrenori</w:t>
            </w:r>
          </w:p>
        </w:tc>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03EDD4B"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2 încăperi de 10-15 mp</w:t>
            </w:r>
          </w:p>
        </w:tc>
        <w:tc>
          <w:tcPr>
            <w:tcW w:w="39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6BC5419"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Cu grup sanitar/duș proporționat</w:t>
            </w:r>
          </w:p>
        </w:tc>
      </w:tr>
      <w:tr w:rsidR="00423FAE" w:rsidRPr="00303B01" w14:paraId="655B4057" w14:textId="77777777">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5140DA3"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Prim ajutor</w:t>
            </w:r>
          </w:p>
        </w:tc>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D5C2B97"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12-16 mp</w:t>
            </w:r>
          </w:p>
        </w:tc>
        <w:tc>
          <w:tcPr>
            <w:tcW w:w="39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400FF9E"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Acces rapid din teren și pentru ambulanță</w:t>
            </w:r>
          </w:p>
        </w:tc>
      </w:tr>
      <w:tr w:rsidR="00423FAE" w:rsidRPr="00303B01" w14:paraId="55D6E380" w14:textId="77777777">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8C031D4"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Administrație/securitate</w:t>
            </w:r>
          </w:p>
        </w:tc>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0448542"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12-18 mp</w:t>
            </w:r>
          </w:p>
        </w:tc>
        <w:tc>
          <w:tcPr>
            <w:tcW w:w="39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FB8F68A"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Control acces, programări, CCTV</w:t>
            </w:r>
          </w:p>
        </w:tc>
      </w:tr>
      <w:tr w:rsidR="00423FAE" w:rsidRPr="00303B01" w14:paraId="5D6DA1BC" w14:textId="77777777">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FE285C9"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Depozitare sport/mentenanță</w:t>
            </w:r>
          </w:p>
        </w:tc>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0333328"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25-40 mp cumulat</w:t>
            </w:r>
          </w:p>
        </w:tc>
        <w:tc>
          <w:tcPr>
            <w:tcW w:w="39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73E55C7"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Acces separat pentru echipamente și utilaje mici</w:t>
            </w:r>
          </w:p>
        </w:tc>
      </w:tr>
      <w:tr w:rsidR="00423FAE" w:rsidRPr="00303B01" w14:paraId="7E949000" w14:textId="77777777">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1E29F75"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Spații tehnice</w:t>
            </w:r>
          </w:p>
        </w:tc>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E0C367F"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15-30 mp cumulat</w:t>
            </w:r>
          </w:p>
        </w:tc>
        <w:tc>
          <w:tcPr>
            <w:tcW w:w="39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593B507"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Electric, irigații/pompare, curenți slabi, după soluție</w:t>
            </w:r>
          </w:p>
        </w:tc>
      </w:tr>
      <w:tr w:rsidR="00423FAE" w:rsidRPr="00303B01" w14:paraId="5CCFBC5C" w14:textId="77777777">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46554A0"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Grupuri sanitare public</w:t>
            </w:r>
          </w:p>
        </w:tc>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E6C4515"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Femei/bărbați și cel puțin un grup complet accesibil</w:t>
            </w:r>
          </w:p>
        </w:tc>
        <w:tc>
          <w:tcPr>
            <w:tcW w:w="39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AA310FD"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Dimensionare la capacitatea autorizată</w:t>
            </w:r>
          </w:p>
        </w:tc>
      </w:tr>
      <w:tr w:rsidR="00423FAE" w:rsidRPr="00303B01" w14:paraId="4E1278A5" w14:textId="77777777">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879F867"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Curățenie/deșeuri</w:t>
            </w:r>
          </w:p>
        </w:tc>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A3B5F3B"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4-8 mp</w:t>
            </w:r>
          </w:p>
        </w:tc>
        <w:tc>
          <w:tcPr>
            <w:tcW w:w="39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2C15625"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Spații distincte și ventilate</w:t>
            </w:r>
          </w:p>
        </w:tc>
      </w:tr>
    </w:tbl>
    <w:p w14:paraId="35AB3C6B" w14:textId="77777777" w:rsidR="00423FAE" w:rsidRPr="00303B01" w:rsidRDefault="00423FAE">
      <w:pPr>
        <w:spacing w:after="80"/>
        <w:rPr>
          <w:rFonts w:cs="Times New Roman"/>
          <w:sz w:val="28"/>
          <w:szCs w:val="28"/>
        </w:rPr>
      </w:pPr>
    </w:p>
    <w:p w14:paraId="0539A3A0"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B.8. Obiectul 7 - Accesuri, parcare, împrejmuire și amenajări</w:t>
      </w:r>
    </w:p>
    <w:p w14:paraId="0F46E0EF"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intrare principală frontală, lizibilă și accesibilă direct din parcare, fără bariere inutile; zonă de așteptare și control simplu;</w:t>
      </w:r>
    </w:p>
    <w:p w14:paraId="2D2FDFF5"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împrejmuire laterală/perimetrală din plasă metalică transparentă, durabilă și reparabilă; în zona porților/terenurilor se folosesc plase mai înalte pentru oprirea mingilor, după analiza riscului;</w:t>
      </w:r>
    </w:p>
    <w:p w14:paraId="20AF7726"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porți pietonale, porți de serviciu și acces de intervenție; sisteme de închidere fără blocarea evacuării;</w:t>
      </w:r>
    </w:p>
    <w:p w14:paraId="067AA8AD"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lastRenderedPageBreak/>
        <w:t>parcare exclusiv la sol, dimensionată potrivit RLU și studiului actualizat; pentru capacitatea inițială de 500 de spectatori se verifică reperul de un loc de parcare la 5-20 de locuri în tribună, respectiv 25-100 de locuri, fără a coborî sub cerința locală aplicabilă; se adaugă 1-3 locuri pentru autocare, după capacitate; minimum 4% din total, dar nu mai puțin de două locuri, se rezervă persoanelor cu dizabilități;</w:t>
      </w:r>
    </w:p>
    <w:p w14:paraId="2E6A0C74" w14:textId="77777777" w:rsidR="003F300D" w:rsidRPr="00303B01" w:rsidRDefault="005F1D92">
      <w:pPr>
        <w:pStyle w:val="Listcumarcatori"/>
        <w:keepLines/>
        <w:spacing w:after="40"/>
        <w:ind w:left="369"/>
        <w:rPr>
          <w:rFonts w:cs="Times New Roman"/>
          <w:sz w:val="28"/>
          <w:szCs w:val="28"/>
        </w:rPr>
      </w:pPr>
      <w:r w:rsidRPr="00303B01">
        <w:rPr>
          <w:rFonts w:eastAsia="Times New Roman" w:cs="Times New Roman"/>
          <w:sz w:val="28"/>
          <w:szCs w:val="28"/>
        </w:rPr>
        <w:t>accese carosabile separate pentru public, sportivi și personalul tehnic de întreținere; circulația carosabilă se separă de cea pietonală, iar aleile interioare se dimensionează potrivit HG nr. 525/1996: minimum 7,00 m pentru descongestionare, minimum 3,50 m pentru circulația curentă și minimum 6,00 m pentru serviciu și întreținere;</w:t>
      </w:r>
    </w:p>
    <w:p w14:paraId="2AA5AD58"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rastel acoperit/neacoperit pentru minimum 20 biciclete și legături pietonale sigure;</w:t>
      </w:r>
    </w:p>
    <w:p w14:paraId="30F7E129"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alei accesibile, pavaj antiderapant, borduri coborâte, ghidaj tactil/contrast unde este necesar, bănci, coșuri și cișmea dacă avizele permit;</w:t>
      </w:r>
    </w:p>
    <w:p w14:paraId="3085B3B8"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integrarea sau reconfigurarea parcării/carporturilor și împrejmuirilor aprobate prin HCJ nr. 8/2026, după verificarea stadiului lor.</w:t>
      </w:r>
    </w:p>
    <w:p w14:paraId="144C5ACF"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B.9. Obiectul 8 - Instalații, iluminat și sustenabilitate</w:t>
      </w:r>
    </w:p>
    <w:p w14:paraId="50447D2E"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iluminat LED pentru teren, pistă, accesuri și parcare, calculat potrivit SR EN 12193 și cerințelor de siguranță; fără niveluri TV/internaționale;</w:t>
      </w:r>
    </w:p>
    <w:p w14:paraId="6E834093"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stâlpi amplasați în afara zonelor de siguranță, cu fundații verificate și acces pentru mentenanță; control pe zone și reducerea fluxului în regim comunitar;</w:t>
      </w:r>
    </w:p>
    <w:p w14:paraId="3C5132B3"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instalații electrice, iluminat de siguranță, prize și protecții conform normelor; sursă de rezervă numai dacă rezultă necesară din scenariul de securitate;</w:t>
      </w:r>
    </w:p>
    <w:p w14:paraId="1212DB11"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apă-canal, apă caldă, ventilare și încălzire eficientă a clădirii; obiecte sanitare economice și contorizare;</w:t>
      </w:r>
    </w:p>
    <w:p w14:paraId="786ACD13"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sisteme CCTV, control acces, alarmare și comunicații dimensionate pe baza evaluării riscului la securitate fizică, prin analiza de risc sau fișa de securitate, după încadrarea legală, cu respectarea Legii nr. 333/2003, </w:t>
      </w:r>
      <w:proofErr w:type="gramStart"/>
      <w:r w:rsidRPr="00303B01">
        <w:rPr>
          <w:rFonts w:eastAsia="Times New Roman" w:cs="Times New Roman"/>
          <w:sz w:val="28"/>
          <w:szCs w:val="28"/>
        </w:rPr>
        <w:t>a</w:t>
      </w:r>
      <w:proofErr w:type="gramEnd"/>
      <w:r w:rsidRPr="00303B01">
        <w:rPr>
          <w:rFonts w:eastAsia="Times New Roman" w:cs="Times New Roman"/>
          <w:sz w:val="28"/>
          <w:szCs w:val="28"/>
        </w:rPr>
        <w:t xml:space="preserve"> actelor subsecvente și a protecției datelor;</w:t>
      </w:r>
    </w:p>
    <w:p w14:paraId="344A510F"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clădirea nouă se proiectează ca nZEB, cu raport de conformare, certificat de performanță energetică și o pondere de minimum 30% </w:t>
      </w:r>
      <w:proofErr w:type="gramStart"/>
      <w:r w:rsidRPr="00303B01">
        <w:rPr>
          <w:rFonts w:eastAsia="Times New Roman" w:cs="Times New Roman"/>
          <w:sz w:val="28"/>
          <w:szCs w:val="28"/>
        </w:rPr>
        <w:t>a</w:t>
      </w:r>
      <w:proofErr w:type="gramEnd"/>
      <w:r w:rsidRPr="00303B01">
        <w:rPr>
          <w:rFonts w:eastAsia="Times New Roman" w:cs="Times New Roman"/>
          <w:sz w:val="28"/>
          <w:szCs w:val="28"/>
        </w:rPr>
        <w:t xml:space="preserve"> energiei din surse regenerabile în consumul total de energie primară, potrivit Legii nr. 372/2005 și metodologiei de calcul în vigoare; soluția de producere </w:t>
      </w:r>
      <w:proofErr w:type="gramStart"/>
      <w:r w:rsidRPr="00303B01">
        <w:rPr>
          <w:rFonts w:eastAsia="Times New Roman" w:cs="Times New Roman"/>
          <w:sz w:val="28"/>
          <w:szCs w:val="28"/>
        </w:rPr>
        <w:t>a</w:t>
      </w:r>
      <w:proofErr w:type="gramEnd"/>
      <w:r w:rsidRPr="00303B01">
        <w:rPr>
          <w:rFonts w:eastAsia="Times New Roman" w:cs="Times New Roman"/>
          <w:sz w:val="28"/>
          <w:szCs w:val="28"/>
        </w:rPr>
        <w:t xml:space="preserve"> energiei regenerabile se stabilește tehnico-economic, fără preluarea calculelor din proiectul vechi;</w:t>
      </w:r>
    </w:p>
    <w:p w14:paraId="356C8F70" w14:textId="77777777" w:rsidR="003F300D" w:rsidRPr="00303B01" w:rsidRDefault="005F1D92">
      <w:pPr>
        <w:pStyle w:val="Listcumarcatori"/>
        <w:keepLines/>
        <w:spacing w:after="40"/>
        <w:ind w:left="369"/>
        <w:rPr>
          <w:rFonts w:cs="Times New Roman"/>
          <w:sz w:val="28"/>
          <w:szCs w:val="28"/>
        </w:rPr>
      </w:pPr>
      <w:r w:rsidRPr="00303B01">
        <w:rPr>
          <w:rFonts w:eastAsia="Times New Roman" w:cs="Times New Roman"/>
          <w:sz w:val="28"/>
          <w:szCs w:val="28"/>
        </w:rPr>
        <w:t>întrucât parcarea aferentă va depăși 10 locuri, se prevede cel puțin un punct de reîncărcare pentru vehicule electrice și infrastructura încastrată pentru cabluri pentru minimum 20% din locurile de parcare, în condițiile art. 15 din Legea nr. 372/2005;</w:t>
      </w:r>
    </w:p>
    <w:p w14:paraId="2214695E"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lastRenderedPageBreak/>
        <w:t>c) Nivelul de echipare, finisare și dotare; exigențe tehnice, de patrimoniu și mediu</w:t>
      </w:r>
    </w:p>
    <w:p w14:paraId="041B087A"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materiale conforme, cu declarații de performanță, agremente/evaluări tehnice după caz și rezistență la utilizare intensă, vandalism moderat, UV și îngheț-dezgheț;</w:t>
      </w:r>
    </w:p>
    <w:p w14:paraId="1C20F52F"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finisaje lavabile, antiderapante, rezistente la umezeală și ușor de înlocuit; muchii și capace fără risc de accidentare;</w:t>
      </w:r>
    </w:p>
    <w:p w14:paraId="376ABCC7"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echipamente sportive cu ancorare sigură, protecții și instrucțiuni în limba română; fără cerințe restrictive de marcă;</w:t>
      </w:r>
    </w:p>
    <w:p w14:paraId="14D8FAAF"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siguranță la incendiu conform P 118/1-2025, Legea nr. 307/2006 și HG nr. 571/2016; proiectantul va solicita încadrarea/avizul ISU când este cazul;</w:t>
      </w:r>
    </w:p>
    <w:p w14:paraId="6315BDA0"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accesibilitate universală conform Legii nr. 448/2006 și NP 051-2012, de la parcare până la toate funcțiunile destinate utilizatorilor, astfel încât accesul să fie asigurat în calitate de spectator, sportiv și organizator;</w:t>
      </w:r>
    </w:p>
    <w:p w14:paraId="541889DA"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gestionarea apelor și deșeurilor, inclusiv atingerea nivelului de minimum 70% în masă pentru pregătirea în vederea reutilizării, reciclării și altor operațiuni de valorificare materială a deșeurilor nepericuloase din construcții și desființări, în condițiile OUG nr. 92/2021; limitarea zgomotului și luminii, protejarea arborilor valoroși și refacerea spațiilor verzi;</w:t>
      </w:r>
    </w:p>
    <w:p w14:paraId="4C6D4B28" w14:textId="77777777" w:rsidR="00423FAE" w:rsidRPr="00303B01" w:rsidRDefault="00236743">
      <w:pPr>
        <w:pStyle w:val="Listcumarcatori"/>
        <w:keepLines/>
        <w:spacing w:after="40"/>
        <w:ind w:left="369"/>
        <w:rPr>
          <w:rFonts w:cs="Times New Roman"/>
          <w:sz w:val="28"/>
          <w:szCs w:val="28"/>
        </w:rPr>
      </w:pPr>
      <w:r w:rsidRPr="00303B01">
        <w:rPr>
          <w:rFonts w:eastAsia="Times New Roman" w:cs="Times New Roman"/>
          <w:sz w:val="28"/>
          <w:szCs w:val="28"/>
        </w:rPr>
        <w:t xml:space="preserve"> manuale de exploatare, plan de mentenanță pe 10 ani, listă consumabile/piese, instruirea personalului și dosar complet al construcției.</w:t>
      </w:r>
    </w:p>
    <w:p w14:paraId="17E92B01"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d) Număr estimat de utilizatori</w:t>
      </w:r>
    </w:p>
    <w:p w14:paraId="6723874C" w14:textId="77777777" w:rsidR="00423FAE" w:rsidRPr="00303B01" w:rsidRDefault="00236743">
      <w:pPr>
        <w:keepLines/>
        <w:spacing w:after="80"/>
        <w:ind w:firstLine="369"/>
        <w:rPr>
          <w:rFonts w:cs="Times New Roman"/>
          <w:sz w:val="28"/>
          <w:szCs w:val="28"/>
        </w:rPr>
      </w:pPr>
      <w:r w:rsidRPr="00303B01">
        <w:rPr>
          <w:rFonts w:eastAsia="Times New Roman" w:cs="Times New Roman"/>
          <w:sz w:val="28"/>
          <w:szCs w:val="28"/>
        </w:rPr>
        <w:t>Dimensionarea finală se face prin scenariul de securitate la incendiu, studiul de circulație și analiza cererii. Pentru programare se consideră: 500 spectatori în etapa inițială; 50-100 sportivi și oficiali la un joc/antrenament; 100-250 utilizatori comunitari simultan în intervalele de vârf, distribuiți pe pistă și zonele disponibile. Extinderea tribunei la maximum 1.000 locuri se tratează separat și nu este indicator minim al prezentei investiții.</w:t>
      </w:r>
    </w:p>
    <w:p w14:paraId="590A68D1" w14:textId="77777777" w:rsidR="00423FAE" w:rsidRPr="00303B01" w:rsidRDefault="00236743">
      <w:pPr>
        <w:pStyle w:val="Titlu3"/>
        <w:spacing w:before="100" w:line="252" w:lineRule="auto"/>
        <w:rPr>
          <w:rFonts w:ascii="Times New Roman" w:hAnsi="Times New Roman" w:cs="Times New Roman"/>
          <w:sz w:val="28"/>
          <w:szCs w:val="28"/>
        </w:rPr>
      </w:pPr>
      <w:r w:rsidRPr="00303B01">
        <w:rPr>
          <w:rFonts w:ascii="Times New Roman" w:eastAsia="Times New Roman" w:hAnsi="Times New Roman" w:cs="Times New Roman"/>
          <w:sz w:val="28"/>
          <w:szCs w:val="28"/>
        </w:rPr>
        <w:t>e) Durata minimă de funcționare</w:t>
      </w:r>
    </w:p>
    <w:tbl>
      <w:tblPr>
        <w:tblStyle w:val="Tabelgril"/>
        <w:tblW w:w="9360" w:type="dxa"/>
        <w:tblInd w:w="120" w:type="dxa"/>
        <w:tblLook w:val="04A0" w:firstRow="1" w:lastRow="0" w:firstColumn="1" w:lastColumn="0" w:noHBand="0" w:noVBand="1"/>
      </w:tblPr>
      <w:tblGrid>
        <w:gridCol w:w="3500"/>
        <w:gridCol w:w="2500"/>
        <w:gridCol w:w="3360"/>
      </w:tblGrid>
      <w:tr w:rsidR="00423FAE" w:rsidRPr="00303B01" w14:paraId="342E08DD" w14:textId="77777777">
        <w:trPr>
          <w:cantSplit/>
          <w:tblHeader/>
        </w:trPr>
        <w:tc>
          <w:tcPr>
            <w:tcW w:w="3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F63FD94" w14:textId="77777777" w:rsidR="00423FAE" w:rsidRPr="00303B01" w:rsidRDefault="00236743">
            <w:pPr>
              <w:spacing w:after="20" w:line="240" w:lineRule="auto"/>
              <w:jc w:val="center"/>
              <w:rPr>
                <w:rFonts w:cs="Times New Roman"/>
                <w:sz w:val="28"/>
                <w:szCs w:val="28"/>
              </w:rPr>
            </w:pPr>
            <w:r w:rsidRPr="00303B01">
              <w:rPr>
                <w:rFonts w:eastAsia="Times New Roman" w:cs="Times New Roman"/>
                <w:b/>
                <w:sz w:val="28"/>
                <w:szCs w:val="28"/>
              </w:rPr>
              <w:t>Element</w:t>
            </w:r>
          </w:p>
        </w:tc>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A0406EF" w14:textId="77777777" w:rsidR="00423FAE" w:rsidRPr="00303B01" w:rsidRDefault="00236743">
            <w:pPr>
              <w:spacing w:after="20" w:line="240" w:lineRule="auto"/>
              <w:jc w:val="center"/>
              <w:rPr>
                <w:rFonts w:cs="Times New Roman"/>
                <w:sz w:val="28"/>
                <w:szCs w:val="28"/>
              </w:rPr>
            </w:pPr>
            <w:r w:rsidRPr="00303B01">
              <w:rPr>
                <w:rFonts w:eastAsia="Times New Roman" w:cs="Times New Roman"/>
                <w:b/>
                <w:sz w:val="28"/>
                <w:szCs w:val="28"/>
              </w:rPr>
              <w:t>Durată minimă urmărită</w:t>
            </w:r>
          </w:p>
        </w:tc>
        <w:tc>
          <w:tcPr>
            <w:tcW w:w="33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78AD584" w14:textId="77777777" w:rsidR="00423FAE" w:rsidRPr="00303B01" w:rsidRDefault="00236743">
            <w:pPr>
              <w:spacing w:after="20" w:line="240" w:lineRule="auto"/>
              <w:jc w:val="center"/>
              <w:rPr>
                <w:rFonts w:cs="Times New Roman"/>
                <w:sz w:val="28"/>
                <w:szCs w:val="28"/>
              </w:rPr>
            </w:pPr>
            <w:r w:rsidRPr="00303B01">
              <w:rPr>
                <w:rFonts w:eastAsia="Times New Roman" w:cs="Times New Roman"/>
                <w:b/>
                <w:sz w:val="28"/>
                <w:szCs w:val="28"/>
              </w:rPr>
              <w:t>Condiție</w:t>
            </w:r>
          </w:p>
        </w:tc>
      </w:tr>
      <w:tr w:rsidR="00423FAE" w:rsidRPr="00303B01" w14:paraId="1CC86852" w14:textId="77777777">
        <w:trPr>
          <w:cantSplit/>
        </w:trPr>
        <w:tc>
          <w:tcPr>
            <w:tcW w:w="3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516CCF1"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Structuri/clădire/tribună și lucrări civile</w:t>
            </w:r>
          </w:p>
        </w:tc>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6C11E68"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30 ani sau durata normată superioară</w:t>
            </w:r>
          </w:p>
        </w:tc>
        <w:tc>
          <w:tcPr>
            <w:tcW w:w="33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9B841FE"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Întreținere și inspecții periodice</w:t>
            </w:r>
          </w:p>
        </w:tc>
      </w:tr>
      <w:tr w:rsidR="00423FAE" w:rsidRPr="00303B01" w14:paraId="544D83B7" w14:textId="77777777">
        <w:trPr>
          <w:cantSplit/>
        </w:trPr>
        <w:tc>
          <w:tcPr>
            <w:tcW w:w="3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F56CA5C"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Drenaj, colectoare, infrastructuri îngropate</w:t>
            </w:r>
          </w:p>
        </w:tc>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F9E0A95"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 xml:space="preserve">20 </w:t>
            </w:r>
            <w:proofErr w:type="gramStart"/>
            <w:r w:rsidRPr="00303B01">
              <w:rPr>
                <w:rFonts w:eastAsia="Times New Roman" w:cs="Times New Roman"/>
                <w:sz w:val="28"/>
                <w:szCs w:val="28"/>
              </w:rPr>
              <w:t>ani</w:t>
            </w:r>
            <w:proofErr w:type="gramEnd"/>
          </w:p>
        </w:tc>
        <w:tc>
          <w:tcPr>
            <w:tcW w:w="33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D08C3D3"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Curățare și acces la cămine</w:t>
            </w:r>
          </w:p>
        </w:tc>
      </w:tr>
      <w:tr w:rsidR="00423FAE" w:rsidRPr="00303B01" w14:paraId="191846C2" w14:textId="77777777">
        <w:trPr>
          <w:cantSplit/>
        </w:trPr>
        <w:tc>
          <w:tcPr>
            <w:tcW w:w="3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CC2EC4E"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Pistă și gazon sintetic</w:t>
            </w:r>
          </w:p>
        </w:tc>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CF04A99"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10 ani pentru sistem/strat de uzură</w:t>
            </w:r>
          </w:p>
        </w:tc>
        <w:tc>
          <w:tcPr>
            <w:tcW w:w="33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96A9664"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Utilizare și mentenanță conform producătorului</w:t>
            </w:r>
          </w:p>
        </w:tc>
      </w:tr>
      <w:tr w:rsidR="00423FAE" w:rsidRPr="00303B01" w14:paraId="6777BBC0" w14:textId="77777777">
        <w:trPr>
          <w:cantSplit/>
        </w:trPr>
        <w:tc>
          <w:tcPr>
            <w:tcW w:w="3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35F3E71"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lastRenderedPageBreak/>
              <w:t>Instalații/echipamente principale</w:t>
            </w:r>
          </w:p>
        </w:tc>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7EB5736"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10-15 ani</w:t>
            </w:r>
          </w:p>
        </w:tc>
        <w:tc>
          <w:tcPr>
            <w:tcW w:w="33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A7D6424"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Înlocuire planificată și piese disponibile</w:t>
            </w:r>
          </w:p>
        </w:tc>
      </w:tr>
      <w:tr w:rsidR="00423FAE" w:rsidRPr="00303B01" w14:paraId="2C600D66" w14:textId="77777777">
        <w:trPr>
          <w:cantSplit/>
        </w:trPr>
        <w:tc>
          <w:tcPr>
            <w:tcW w:w="3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76AAC8F"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Gazon natural</w:t>
            </w:r>
          </w:p>
        </w:tc>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26AD4CC"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Funcționare continuă</w:t>
            </w:r>
          </w:p>
        </w:tc>
        <w:tc>
          <w:tcPr>
            <w:tcW w:w="33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77270D8" w14:textId="77777777" w:rsidR="00423FAE" w:rsidRPr="00303B01" w:rsidRDefault="00236743">
            <w:pPr>
              <w:spacing w:after="20" w:line="240" w:lineRule="auto"/>
              <w:rPr>
                <w:rFonts w:cs="Times New Roman"/>
                <w:sz w:val="28"/>
                <w:szCs w:val="28"/>
              </w:rPr>
            </w:pPr>
            <w:r w:rsidRPr="00303B01">
              <w:rPr>
                <w:rFonts w:eastAsia="Times New Roman" w:cs="Times New Roman"/>
                <w:sz w:val="28"/>
                <w:szCs w:val="28"/>
              </w:rPr>
              <w:t>Program anual de aerare, fertilizare, reînsămânțare și irigare</w:t>
            </w:r>
          </w:p>
        </w:tc>
      </w:tr>
    </w:tbl>
    <w:p w14:paraId="7BEED05A" w14:textId="77777777" w:rsidR="00423FAE" w:rsidRPr="00303B01" w:rsidRDefault="00423FAE" w:rsidP="008F5761">
      <w:pPr>
        <w:spacing w:after="0" w:line="240" w:lineRule="auto"/>
        <w:rPr>
          <w:rFonts w:cs="Times New Roman"/>
          <w:sz w:val="28"/>
          <w:szCs w:val="28"/>
        </w:rPr>
      </w:pPr>
    </w:p>
    <w:p w14:paraId="13BC05C8" w14:textId="77777777" w:rsidR="00423FAE" w:rsidRPr="00303B01" w:rsidRDefault="00236743" w:rsidP="008F5761">
      <w:pPr>
        <w:pStyle w:val="Titlu3"/>
        <w:spacing w:before="0" w:after="0"/>
        <w:rPr>
          <w:rFonts w:ascii="Times New Roman" w:hAnsi="Times New Roman" w:cs="Times New Roman"/>
          <w:sz w:val="28"/>
          <w:szCs w:val="28"/>
        </w:rPr>
      </w:pPr>
      <w:r w:rsidRPr="00303B01">
        <w:rPr>
          <w:rFonts w:ascii="Times New Roman" w:eastAsia="Times New Roman" w:hAnsi="Times New Roman" w:cs="Times New Roman"/>
          <w:sz w:val="28"/>
          <w:szCs w:val="28"/>
        </w:rPr>
        <w:t>f) Nevoi/solicitări funcționale specifice</w:t>
      </w:r>
    </w:p>
    <w:p w14:paraId="2F369184"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baza să poată funcționa ca spațiu comunitar și când nu sunt jocuri, pe trasee și intervale controlate;</w:t>
      </w:r>
    </w:p>
    <w:p w14:paraId="5B792FD8"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terenul principal să fie protejat de utilizarea improprie; alergarea publică să fie orientată către pistă;</w:t>
      </w:r>
    </w:p>
    <w:p w14:paraId="532D68D4"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organizarea simultană a sportivilor și publicului fără intersectarea fluxurilor periculoase;</w:t>
      </w:r>
    </w:p>
    <w:p w14:paraId="101B746B"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cel puțin un traseu complet accesibil și funcțiuni sanitare/vestiar accesibile;</w:t>
      </w:r>
    </w:p>
    <w:p w14:paraId="084DF9D4"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acces rapid pentru ambulanță, pompieri și mentenanță;</w:t>
      </w:r>
    </w:p>
    <w:p w14:paraId="3275DC09"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închiderea sectorizată a unor zone fără închiderea întregii baze;</w:t>
      </w:r>
    </w:p>
    <w:p w14:paraId="6E870A93"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mentenanță cu personal și utilaje rezonabile pentru administratorul stabilit după recepție, fără tehnologii proprietare greu de reparat;</w:t>
      </w:r>
    </w:p>
    <w:p w14:paraId="4DADAA47"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indicatori de rezultat: ore de acces comunitar, utilizatori, cost anual/mp, consum de apă și energie, indisponibilitate după ploi și număr de evenimente/jocuri.</w:t>
      </w:r>
    </w:p>
    <w:p w14:paraId="1A6A4FD2" w14:textId="77777777" w:rsidR="00423FAE" w:rsidRPr="00303B01" w:rsidRDefault="00236743" w:rsidP="008F5761">
      <w:pPr>
        <w:pStyle w:val="Titlu3"/>
        <w:spacing w:before="0" w:after="0"/>
        <w:rPr>
          <w:rFonts w:ascii="Times New Roman" w:hAnsi="Times New Roman" w:cs="Times New Roman"/>
          <w:sz w:val="28"/>
          <w:szCs w:val="28"/>
        </w:rPr>
      </w:pPr>
      <w:r w:rsidRPr="00303B01">
        <w:rPr>
          <w:rFonts w:ascii="Times New Roman" w:eastAsia="Times New Roman" w:hAnsi="Times New Roman" w:cs="Times New Roman"/>
          <w:sz w:val="28"/>
          <w:szCs w:val="28"/>
        </w:rPr>
        <w:t>g) Corelarea soluțiilor cu urbanismul, mediul și patrimoniul</w:t>
      </w:r>
    </w:p>
    <w:p w14:paraId="7B84DF96" w14:textId="77777777" w:rsidR="00423FAE" w:rsidRPr="00303B01" w:rsidRDefault="00236743" w:rsidP="008F5761">
      <w:pPr>
        <w:keepLines/>
        <w:spacing w:after="0" w:line="240" w:lineRule="auto"/>
        <w:ind w:firstLine="369"/>
        <w:rPr>
          <w:rFonts w:cs="Times New Roman"/>
          <w:sz w:val="28"/>
          <w:szCs w:val="28"/>
        </w:rPr>
      </w:pPr>
      <w:r w:rsidRPr="00303B01">
        <w:rPr>
          <w:rFonts w:eastAsia="Times New Roman" w:cs="Times New Roman"/>
          <w:sz w:val="28"/>
          <w:szCs w:val="28"/>
        </w:rPr>
        <w:t>Planul general va respecta limitele cadastrale și indicatorii urbanistici actuali, va păstra/compensa spațiile verzi, va gestiona apele pluviale în incintă sau prin racord avizat și va evita disconfortul pentru vecinătăți. Procedura de mediu se reia pentru proiectul modificat; decizia APM nr. 46/2024 nu se transferă automat. În lipsa unor restricții confirmate de patrimoniu, se aplică procedura legală pentru descoperiri întâmplătoare.</w:t>
      </w:r>
    </w:p>
    <w:p w14:paraId="33827574" w14:textId="77777777" w:rsidR="00423FAE" w:rsidRPr="00303B01" w:rsidRDefault="00236743" w:rsidP="008F5761">
      <w:pPr>
        <w:pStyle w:val="Titlu3"/>
        <w:spacing w:before="0" w:after="0"/>
        <w:rPr>
          <w:rFonts w:ascii="Times New Roman" w:hAnsi="Times New Roman" w:cs="Times New Roman"/>
          <w:sz w:val="28"/>
          <w:szCs w:val="28"/>
        </w:rPr>
      </w:pPr>
      <w:r w:rsidRPr="00303B01">
        <w:rPr>
          <w:rFonts w:ascii="Times New Roman" w:eastAsia="Times New Roman" w:hAnsi="Times New Roman" w:cs="Times New Roman"/>
          <w:sz w:val="28"/>
          <w:szCs w:val="28"/>
        </w:rPr>
        <w:t>h) Criterii clare pentru soluționarea nevoii beneficiarului</w:t>
      </w:r>
    </w:p>
    <w:p w14:paraId="2EE0B5A3" w14:textId="77777777" w:rsidR="00423FAE" w:rsidRPr="00303B01" w:rsidRDefault="00236743" w:rsidP="008F5761">
      <w:pPr>
        <w:pStyle w:val="Titlu3"/>
        <w:spacing w:before="0" w:after="0"/>
        <w:rPr>
          <w:rFonts w:ascii="Times New Roman" w:hAnsi="Times New Roman" w:cs="Times New Roman"/>
          <w:sz w:val="28"/>
          <w:szCs w:val="28"/>
        </w:rPr>
      </w:pPr>
      <w:r w:rsidRPr="00303B01">
        <w:rPr>
          <w:rFonts w:ascii="Times New Roman" w:eastAsia="Times New Roman" w:hAnsi="Times New Roman" w:cs="Times New Roman"/>
          <w:sz w:val="28"/>
          <w:szCs w:val="28"/>
        </w:rPr>
        <w:t>H.1. Scenarii tehnico-economice obligatorii</w:t>
      </w:r>
    </w:p>
    <w:p w14:paraId="7DA50787" w14:textId="77777777" w:rsidR="00423FAE" w:rsidRPr="00303B01" w:rsidRDefault="00236743" w:rsidP="008F5761">
      <w:pPr>
        <w:pStyle w:val="Listnumerotat"/>
        <w:keepLines/>
        <w:spacing w:after="0" w:line="240" w:lineRule="auto"/>
        <w:ind w:left="369"/>
        <w:rPr>
          <w:rFonts w:cs="Times New Roman"/>
          <w:sz w:val="28"/>
          <w:szCs w:val="28"/>
        </w:rPr>
      </w:pPr>
      <w:r w:rsidRPr="00303B01">
        <w:rPr>
          <w:rFonts w:eastAsia="Times New Roman" w:cs="Times New Roman"/>
          <w:sz w:val="28"/>
          <w:szCs w:val="28"/>
        </w:rPr>
        <w:t xml:space="preserve"> Scenariul minim funcțional: teren principal complet, pistă cu minimum 4 culoare, clădire modulară compactă, tribună 500 locuri, împrejmuire, accesibilitate, iluminat și parcare la sol; fără teren secundar executat.</w:t>
      </w:r>
    </w:p>
    <w:p w14:paraId="3F1EB3AA" w14:textId="5D542FC3" w:rsidR="00423FAE" w:rsidRPr="00303B01" w:rsidRDefault="00236743" w:rsidP="008F5761">
      <w:pPr>
        <w:pStyle w:val="Listnumerotat"/>
        <w:keepLines/>
        <w:spacing w:after="0" w:line="240" w:lineRule="auto"/>
        <w:ind w:left="369"/>
        <w:rPr>
          <w:rFonts w:cs="Times New Roman"/>
          <w:sz w:val="28"/>
          <w:szCs w:val="28"/>
        </w:rPr>
      </w:pPr>
      <w:r w:rsidRPr="00303B01">
        <w:rPr>
          <w:rFonts w:eastAsia="Times New Roman" w:cs="Times New Roman"/>
          <w:sz w:val="28"/>
          <w:szCs w:val="28"/>
        </w:rPr>
        <w:t xml:space="preserve"> </w:t>
      </w:r>
      <w:proofErr w:type="spellStart"/>
      <w:r w:rsidRPr="00303B01">
        <w:rPr>
          <w:rFonts w:eastAsia="Times New Roman" w:cs="Times New Roman"/>
          <w:sz w:val="28"/>
          <w:szCs w:val="28"/>
        </w:rPr>
        <w:t>Scenariul</w:t>
      </w:r>
      <w:proofErr w:type="spellEnd"/>
      <w:r w:rsidRPr="00303B01">
        <w:rPr>
          <w:rFonts w:eastAsia="Times New Roman" w:cs="Times New Roman"/>
          <w:sz w:val="28"/>
          <w:szCs w:val="28"/>
        </w:rPr>
        <w:t xml:space="preserve"> </w:t>
      </w:r>
      <w:proofErr w:type="spellStart"/>
      <w:r w:rsidRPr="00303B01">
        <w:rPr>
          <w:rFonts w:eastAsia="Times New Roman" w:cs="Times New Roman"/>
          <w:sz w:val="28"/>
          <w:szCs w:val="28"/>
        </w:rPr>
        <w:t>recomandat</w:t>
      </w:r>
      <w:proofErr w:type="spellEnd"/>
      <w:r w:rsidRPr="00303B01">
        <w:rPr>
          <w:rFonts w:eastAsia="Times New Roman" w:cs="Times New Roman"/>
          <w:sz w:val="28"/>
          <w:szCs w:val="28"/>
        </w:rPr>
        <w:t>/</w:t>
      </w:r>
      <w:proofErr w:type="spellStart"/>
      <w:r w:rsidRPr="00303B01">
        <w:rPr>
          <w:rFonts w:eastAsia="Times New Roman" w:cs="Times New Roman"/>
          <w:sz w:val="28"/>
          <w:szCs w:val="28"/>
        </w:rPr>
        <w:t>optimizat</w:t>
      </w:r>
      <w:proofErr w:type="spellEnd"/>
      <w:r w:rsidRPr="00303B01">
        <w:rPr>
          <w:rFonts w:eastAsia="Times New Roman" w:cs="Times New Roman"/>
          <w:sz w:val="28"/>
          <w:szCs w:val="28"/>
        </w:rPr>
        <w:t xml:space="preserve">: </w:t>
      </w:r>
      <w:proofErr w:type="spellStart"/>
      <w:r w:rsidRPr="00303B01">
        <w:rPr>
          <w:rFonts w:eastAsia="Times New Roman" w:cs="Times New Roman"/>
          <w:sz w:val="28"/>
          <w:szCs w:val="28"/>
        </w:rPr>
        <w:t>programul</w:t>
      </w:r>
      <w:proofErr w:type="spellEnd"/>
      <w:r w:rsidRPr="00303B01">
        <w:rPr>
          <w:rFonts w:eastAsia="Times New Roman" w:cs="Times New Roman"/>
          <w:sz w:val="28"/>
          <w:szCs w:val="28"/>
        </w:rPr>
        <w:t xml:space="preserve"> minim plus </w:t>
      </w:r>
      <w:proofErr w:type="spellStart"/>
      <w:r w:rsidRPr="00303B01">
        <w:rPr>
          <w:rFonts w:eastAsia="Times New Roman" w:cs="Times New Roman"/>
          <w:sz w:val="28"/>
          <w:szCs w:val="28"/>
        </w:rPr>
        <w:t>pistă</w:t>
      </w:r>
      <w:proofErr w:type="spellEnd"/>
      <w:r w:rsidRPr="00303B01">
        <w:rPr>
          <w:rFonts w:eastAsia="Times New Roman" w:cs="Times New Roman"/>
          <w:sz w:val="28"/>
          <w:szCs w:val="28"/>
        </w:rPr>
        <w:t xml:space="preserve"> cu</w:t>
      </w:r>
      <w:r w:rsidR="006A4AF2" w:rsidRPr="00303B01">
        <w:rPr>
          <w:rFonts w:eastAsia="Times New Roman" w:cs="Times New Roman"/>
          <w:sz w:val="28"/>
          <w:szCs w:val="28"/>
        </w:rPr>
        <w:t xml:space="preserve"> </w:t>
      </w:r>
      <w:proofErr w:type="spellStart"/>
      <w:r w:rsidRPr="00303B01">
        <w:rPr>
          <w:rFonts w:eastAsia="Times New Roman" w:cs="Times New Roman"/>
          <w:sz w:val="28"/>
          <w:szCs w:val="28"/>
        </w:rPr>
        <w:t>culoare</w:t>
      </w:r>
      <w:proofErr w:type="spellEnd"/>
      <w:r w:rsidRPr="00303B01">
        <w:rPr>
          <w:rFonts w:eastAsia="Times New Roman" w:cs="Times New Roman"/>
          <w:sz w:val="28"/>
          <w:szCs w:val="28"/>
        </w:rPr>
        <w:t xml:space="preserve"> </w:t>
      </w:r>
      <w:proofErr w:type="spellStart"/>
      <w:r w:rsidRPr="00303B01">
        <w:rPr>
          <w:rFonts w:eastAsia="Times New Roman" w:cs="Times New Roman"/>
          <w:sz w:val="28"/>
          <w:szCs w:val="28"/>
        </w:rPr>
        <w:t>și</w:t>
      </w:r>
      <w:proofErr w:type="spellEnd"/>
      <w:r w:rsidRPr="00303B01">
        <w:rPr>
          <w:rFonts w:eastAsia="Times New Roman" w:cs="Times New Roman"/>
          <w:sz w:val="28"/>
          <w:szCs w:val="28"/>
        </w:rPr>
        <w:t>/</w:t>
      </w:r>
      <w:proofErr w:type="spellStart"/>
      <w:r w:rsidRPr="00303B01">
        <w:rPr>
          <w:rFonts w:eastAsia="Times New Roman" w:cs="Times New Roman"/>
          <w:sz w:val="28"/>
          <w:szCs w:val="28"/>
        </w:rPr>
        <w:t>sau</w:t>
      </w:r>
      <w:proofErr w:type="spellEnd"/>
      <w:r w:rsidRPr="00303B01">
        <w:rPr>
          <w:rFonts w:eastAsia="Times New Roman" w:cs="Times New Roman"/>
          <w:sz w:val="28"/>
          <w:szCs w:val="28"/>
        </w:rPr>
        <w:t xml:space="preserve"> </w:t>
      </w:r>
      <w:proofErr w:type="spellStart"/>
      <w:r w:rsidRPr="00303B01">
        <w:rPr>
          <w:rFonts w:eastAsia="Times New Roman" w:cs="Times New Roman"/>
          <w:sz w:val="28"/>
          <w:szCs w:val="28"/>
        </w:rPr>
        <w:t>teren</w:t>
      </w:r>
      <w:proofErr w:type="spellEnd"/>
      <w:r w:rsidRPr="00303B01">
        <w:rPr>
          <w:rFonts w:eastAsia="Times New Roman" w:cs="Times New Roman"/>
          <w:sz w:val="28"/>
          <w:szCs w:val="28"/>
        </w:rPr>
        <w:t xml:space="preserve"> </w:t>
      </w:r>
      <w:proofErr w:type="spellStart"/>
      <w:r w:rsidRPr="00303B01">
        <w:rPr>
          <w:rFonts w:eastAsia="Times New Roman" w:cs="Times New Roman"/>
          <w:sz w:val="28"/>
          <w:szCs w:val="28"/>
        </w:rPr>
        <w:t>secundar</w:t>
      </w:r>
      <w:proofErr w:type="spellEnd"/>
      <w:r w:rsidRPr="00303B01">
        <w:rPr>
          <w:rFonts w:eastAsia="Times New Roman" w:cs="Times New Roman"/>
          <w:sz w:val="28"/>
          <w:szCs w:val="28"/>
        </w:rPr>
        <w:t xml:space="preserve"> </w:t>
      </w:r>
      <w:proofErr w:type="spellStart"/>
      <w:r w:rsidRPr="00303B01">
        <w:rPr>
          <w:rFonts w:eastAsia="Times New Roman" w:cs="Times New Roman"/>
          <w:sz w:val="28"/>
          <w:szCs w:val="28"/>
        </w:rPr>
        <w:t>sintetic</w:t>
      </w:r>
      <w:proofErr w:type="spellEnd"/>
      <w:r w:rsidR="006A4AF2" w:rsidRPr="00303B01">
        <w:rPr>
          <w:rFonts w:eastAsia="Times New Roman" w:cs="Times New Roman"/>
          <w:sz w:val="28"/>
          <w:szCs w:val="28"/>
        </w:rPr>
        <w:t>;</w:t>
      </w:r>
    </w:p>
    <w:p w14:paraId="17DF50B6" w14:textId="77777777" w:rsidR="00423FAE" w:rsidRPr="00303B01" w:rsidRDefault="00236743" w:rsidP="008F5761">
      <w:pPr>
        <w:pStyle w:val="Listnumerotat"/>
        <w:keepLines/>
        <w:spacing w:after="0" w:line="240" w:lineRule="auto"/>
        <w:ind w:left="369"/>
        <w:rPr>
          <w:rFonts w:cs="Times New Roman"/>
          <w:sz w:val="28"/>
          <w:szCs w:val="28"/>
        </w:rPr>
      </w:pPr>
      <w:r w:rsidRPr="00303B01">
        <w:rPr>
          <w:rFonts w:eastAsia="Times New Roman" w:cs="Times New Roman"/>
          <w:sz w:val="28"/>
          <w:szCs w:val="28"/>
        </w:rPr>
        <w:t xml:space="preserve"> Pentru fiecare scenariu: cantități, deviz general, cost de operare pe 10 ani, durata, riscuri, plan de etapizare și justificarea indicatorilor minimali/maximali.</w:t>
      </w:r>
    </w:p>
    <w:p w14:paraId="6D280253" w14:textId="77777777" w:rsidR="00423FAE" w:rsidRPr="00303B01" w:rsidRDefault="00236743" w:rsidP="008F5761">
      <w:pPr>
        <w:pStyle w:val="Titlu3"/>
        <w:spacing w:before="0" w:after="0"/>
        <w:rPr>
          <w:rFonts w:ascii="Times New Roman" w:hAnsi="Times New Roman" w:cs="Times New Roman"/>
          <w:sz w:val="28"/>
          <w:szCs w:val="28"/>
        </w:rPr>
      </w:pPr>
      <w:r w:rsidRPr="00303B01">
        <w:rPr>
          <w:rFonts w:ascii="Times New Roman" w:eastAsia="Times New Roman" w:hAnsi="Times New Roman" w:cs="Times New Roman"/>
          <w:sz w:val="28"/>
          <w:szCs w:val="28"/>
        </w:rPr>
        <w:t>H.2. Studii, proiectare și livrabile</w:t>
      </w:r>
    </w:p>
    <w:p w14:paraId="32EE0A70"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certificat de urbanism nou și toate documentațiile pentru avize/acorduri;</w:t>
      </w:r>
    </w:p>
    <w:p w14:paraId="71132DE5"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lastRenderedPageBreak/>
        <w:t xml:space="preserve"> adresa D.J.C. Vrancea nr. 406/08.04.2026, anexată integral; documentație de avizare pentru patrimoniu, delimitarea sitului RAN 174753.26 și investigațiile arheologice solicitate de autoritatea de cultură, realizate de specialiști atestați;</w:t>
      </w:r>
    </w:p>
    <w:p w14:paraId="07D4A7C6"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ridicare topografică și documentație cadastrală actualizată;</w:t>
      </w:r>
    </w:p>
    <w:p w14:paraId="04351AE5"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expertiză tehnică actualizată și audit pre-demolare;</w:t>
      </w:r>
    </w:p>
    <w:p w14:paraId="04556D01"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studiu geotehnic/referat de actualizare și investigații de laborator;</w:t>
      </w:r>
    </w:p>
    <w:p w14:paraId="5C438079"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studiu de circulație/parcare actualizat și analiză de acces/evacuare;</w:t>
      </w:r>
    </w:p>
    <w:p w14:paraId="24A49C3E"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analiză drenaj/irigații, studiu luminotehnic, bilanț utilități și analiză energetică pentru clădire;</w:t>
      </w:r>
    </w:p>
    <w:p w14:paraId="5A0ABAC8"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SF pentru obiectiv mixt, completat cu elemente DALI, minimum două scenarii, deviz general și indicatori;</w:t>
      </w:r>
    </w:p>
    <w:p w14:paraId="68AC76B3"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DTAD, DTAC, DTOE, proiect tehnic, detalii, caiete de sarcini, liste de cantități și grafic F6;</w:t>
      </w:r>
    </w:p>
    <w:p w14:paraId="3B52AE62"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verificare de specialitate la cerințele aplicabile, referate, asistență tehnică și proiect „as built”;</w:t>
      </w:r>
    </w:p>
    <w:p w14:paraId="6DF8BB04"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documentația pentru cartea tehnică, manuale, teste, procese-verbale, instruire și recepție.</w:t>
      </w:r>
    </w:p>
    <w:p w14:paraId="7A2B8B5A" w14:textId="77777777" w:rsidR="00423FAE" w:rsidRPr="00303B01" w:rsidRDefault="00236743" w:rsidP="008F5761">
      <w:pPr>
        <w:pStyle w:val="Titlu3"/>
        <w:spacing w:before="0" w:after="0"/>
        <w:rPr>
          <w:rFonts w:ascii="Times New Roman" w:hAnsi="Times New Roman" w:cs="Times New Roman"/>
          <w:sz w:val="28"/>
          <w:szCs w:val="28"/>
        </w:rPr>
      </w:pPr>
      <w:r w:rsidRPr="00303B01">
        <w:rPr>
          <w:rFonts w:ascii="Times New Roman" w:eastAsia="Times New Roman" w:hAnsi="Times New Roman" w:cs="Times New Roman"/>
          <w:sz w:val="28"/>
          <w:szCs w:val="28"/>
        </w:rPr>
        <w:t>H.3. Avize și confirmări specifice</w:t>
      </w:r>
    </w:p>
    <w:p w14:paraId="738DE21F"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U.A.T. Județul Vrancea, prin structurile de patrimoniu, urbanism, investiții, juridic, achiziții și buget ale Consiliului Județean Vrancea;</w:t>
      </w:r>
    </w:p>
    <w:p w14:paraId="2528A4CB"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Agenția Națională pentru Sport: formalitățile privind înscrierea în Registrul bazelor sportive omologate, ulterior obținerii omologării pentru ramura sau ramurile sportive pentru care beneficiarul va opta, potrivit Ordinului ministrului sportului nr. 359/2022;</w:t>
      </w:r>
    </w:p>
    <w:p w14:paraId="2346B805"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autoritatea de mediu pentru noua soluție, inclusiv lucrările de construire și regimul deșeurilor;</w:t>
      </w:r>
    </w:p>
    <w:p w14:paraId="6B0E5B1A"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Direcția Județeană pentru Cultură Vrancea: aviz pentru noua soluție și stabilirea scrisă a diagnosticului, cercetării preventive, supravegherii și/sau descărcării de sarcină arheologică necesare;</w:t>
      </w:r>
    </w:p>
    <w:p w14:paraId="20C9D2A2"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ISU: încadrare, scenariu de securitate, aviz/autorizație după caz; vechiul aviz nu se reutilizează;</w:t>
      </w:r>
    </w:p>
    <w:p w14:paraId="79A250C3"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DSP: asistență/notificare/autorizație sanitară după caz, pe baza programului real;</w:t>
      </w:r>
    </w:p>
    <w:p w14:paraId="630146B8"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deținători de utilități și autoritatea de gospodărire </w:t>
      </w:r>
      <w:proofErr w:type="gramStart"/>
      <w:r w:rsidRPr="00303B01">
        <w:rPr>
          <w:rFonts w:eastAsia="Times New Roman" w:cs="Times New Roman"/>
          <w:sz w:val="28"/>
          <w:szCs w:val="28"/>
        </w:rPr>
        <w:t>a</w:t>
      </w:r>
      <w:proofErr w:type="gramEnd"/>
      <w:r w:rsidRPr="00303B01">
        <w:rPr>
          <w:rFonts w:eastAsia="Times New Roman" w:cs="Times New Roman"/>
          <w:sz w:val="28"/>
          <w:szCs w:val="28"/>
        </w:rPr>
        <w:t xml:space="preserve"> apelor, dacă soluția intră în domeniul de avizare;</w:t>
      </w:r>
    </w:p>
    <w:p w14:paraId="4302E0AD"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AJF/FRF și Federația Română de Rugby: consultare asupra cerințelor tehnice aplicabile practicării și, dacă beneficiarul va opta ulterior, omologării pentru ramura și nivelul urmărite;</w:t>
      </w:r>
    </w:p>
    <w:p w14:paraId="607232E6" w14:textId="77777777" w:rsidR="00423FAE" w:rsidRPr="00303B01" w:rsidRDefault="00236743" w:rsidP="008F5761">
      <w:pPr>
        <w:pStyle w:val="Listcumarcatori"/>
        <w:keepLines/>
        <w:spacing w:after="0" w:line="240" w:lineRule="auto"/>
        <w:ind w:left="369"/>
        <w:rPr>
          <w:rFonts w:cs="Times New Roman"/>
          <w:sz w:val="28"/>
          <w:szCs w:val="28"/>
        </w:rPr>
      </w:pPr>
      <w:r w:rsidRPr="00303B01">
        <w:rPr>
          <w:rFonts w:eastAsia="Times New Roman" w:cs="Times New Roman"/>
          <w:sz w:val="28"/>
          <w:szCs w:val="28"/>
        </w:rPr>
        <w:t xml:space="preserve"> Federația Română de Atletism: consultare asupra cerințelor tehnice privind siguranța, geometria și dotările pistei și, dacă beneficiarul va opta ulterior, omologarea la nivelul urmărit, fără impunerea certificării World Athletics;</w:t>
      </w:r>
    </w:p>
    <w:p w14:paraId="18178A88" w14:textId="77777777" w:rsidR="00423FAE" w:rsidRPr="00303B01" w:rsidRDefault="00236743" w:rsidP="008F5761">
      <w:pPr>
        <w:pStyle w:val="Titlu3"/>
        <w:spacing w:before="0" w:after="0"/>
        <w:rPr>
          <w:rFonts w:ascii="Times New Roman" w:hAnsi="Times New Roman" w:cs="Times New Roman"/>
          <w:sz w:val="28"/>
          <w:szCs w:val="28"/>
        </w:rPr>
      </w:pPr>
      <w:r w:rsidRPr="00303B01">
        <w:rPr>
          <w:rFonts w:ascii="Times New Roman" w:eastAsia="Times New Roman" w:hAnsi="Times New Roman" w:cs="Times New Roman"/>
          <w:sz w:val="28"/>
          <w:szCs w:val="28"/>
        </w:rPr>
        <w:lastRenderedPageBreak/>
        <w:t>H.4. Controlul costului</w:t>
      </w:r>
    </w:p>
    <w:p w14:paraId="5A2A493D" w14:textId="0E109F0A" w:rsidR="00423FAE" w:rsidRPr="00303B01" w:rsidRDefault="00236743" w:rsidP="008F5761">
      <w:pPr>
        <w:keepLines/>
        <w:spacing w:after="0" w:line="240" w:lineRule="auto"/>
        <w:ind w:firstLine="369"/>
        <w:rPr>
          <w:rFonts w:cs="Times New Roman"/>
          <w:sz w:val="28"/>
          <w:szCs w:val="28"/>
        </w:rPr>
      </w:pPr>
      <w:r w:rsidRPr="00303B01">
        <w:rPr>
          <w:rFonts w:eastAsia="Times New Roman" w:cs="Times New Roman"/>
          <w:sz w:val="28"/>
          <w:szCs w:val="28"/>
        </w:rPr>
        <w:t xml:space="preserve">Valoarea totală </w:t>
      </w:r>
      <w:proofErr w:type="gramStart"/>
      <w:r w:rsidRPr="00303B01">
        <w:rPr>
          <w:rFonts w:eastAsia="Times New Roman" w:cs="Times New Roman"/>
          <w:sz w:val="28"/>
          <w:szCs w:val="28"/>
        </w:rPr>
        <w:t>a</w:t>
      </w:r>
      <w:proofErr w:type="gramEnd"/>
      <w:r w:rsidRPr="00303B01">
        <w:rPr>
          <w:rFonts w:eastAsia="Times New Roman" w:cs="Times New Roman"/>
          <w:sz w:val="28"/>
          <w:szCs w:val="28"/>
        </w:rPr>
        <w:t xml:space="preserve"> investiției și indicatorii tehnico-economici se vor fundamenta prin studiul de fezabilitate completat cu elemente DALI, pentru toate capitolele devizului general, incluzând studiile și măsurile arheologice, operațiunile patrimoniale, proiectarea și autorizarea desființării, demolarea C1-C7, gestionarea deșeurilor, radierea cadastrală, branșamentele, lucrările, dotările și testele. Proiectantul va prezenta la SF și va actualiza la PT o matrice a costurilor, cu cantități-cheie, prețuri de referință datate, riscuri și opțiuni de optimizare. Nu se acceptă excluderea arheologiei ori a demolărilor pentru diminuarea artificială a valorii estimate.</w:t>
      </w:r>
    </w:p>
    <w:p w14:paraId="23488E17" w14:textId="77777777" w:rsidR="00423FAE" w:rsidRPr="00303B01" w:rsidRDefault="00236743" w:rsidP="008F5761">
      <w:pPr>
        <w:keepLines/>
        <w:spacing w:after="0" w:line="240" w:lineRule="auto"/>
        <w:ind w:firstLine="369"/>
        <w:rPr>
          <w:rFonts w:cs="Times New Roman"/>
          <w:sz w:val="28"/>
          <w:szCs w:val="28"/>
        </w:rPr>
      </w:pPr>
      <w:r w:rsidRPr="00303B01">
        <w:rPr>
          <w:rFonts w:eastAsia="Times New Roman" w:cs="Times New Roman"/>
          <w:sz w:val="28"/>
          <w:szCs w:val="28"/>
        </w:rPr>
        <w:t>Ordinea reducerilor: teren secundar; acoperirea suplimentară a tribunei; extinderea peste 500 locuri; dotări atletice speciale; mobilier și finisaje premium; sisteme energetice cu recuperare lungă. Nu se reduc: autorizarea, siguranța, demolarea legală, terenul principal, drenajul, irigațiile, accesibilitatea, grupurile sanitare, instalațiile obligatorii și testele de recepție.</w:t>
      </w:r>
    </w:p>
    <w:p w14:paraId="317FD588" w14:textId="77777777" w:rsidR="00423FAE" w:rsidRPr="00303B01" w:rsidRDefault="00236743" w:rsidP="008F5761">
      <w:pPr>
        <w:pStyle w:val="Titlu3"/>
        <w:spacing w:before="0" w:after="0"/>
        <w:rPr>
          <w:rFonts w:ascii="Times New Roman" w:hAnsi="Times New Roman" w:cs="Times New Roman"/>
          <w:sz w:val="28"/>
          <w:szCs w:val="28"/>
        </w:rPr>
      </w:pPr>
      <w:r w:rsidRPr="00303B01">
        <w:rPr>
          <w:rFonts w:ascii="Times New Roman" w:eastAsia="Times New Roman" w:hAnsi="Times New Roman" w:cs="Times New Roman"/>
          <w:sz w:val="28"/>
          <w:szCs w:val="28"/>
        </w:rPr>
        <w:t>H.5. Grafic maxim de realizare până la recepția la terminarea lucrărilor</w:t>
      </w:r>
    </w:p>
    <w:tbl>
      <w:tblPr>
        <w:tblStyle w:val="Tabelgril"/>
        <w:tblW w:w="9360" w:type="dxa"/>
        <w:tblInd w:w="120" w:type="dxa"/>
        <w:tblLook w:val="04A0" w:firstRow="1" w:lastRow="0" w:firstColumn="1" w:lastColumn="0" w:noHBand="0" w:noVBand="1"/>
      </w:tblPr>
      <w:tblGrid>
        <w:gridCol w:w="1800"/>
        <w:gridCol w:w="4900"/>
        <w:gridCol w:w="2660"/>
      </w:tblGrid>
      <w:tr w:rsidR="00423FAE" w:rsidRPr="00303B01" w14:paraId="2CCFEA29" w14:textId="77777777">
        <w:trPr>
          <w:cantSplit/>
          <w:tblHeader/>
        </w:trPr>
        <w:tc>
          <w:tcPr>
            <w:tcW w:w="18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02F9FB2" w14:textId="77777777" w:rsidR="00423FAE" w:rsidRPr="00303B01" w:rsidRDefault="00236743" w:rsidP="008F5761">
            <w:pPr>
              <w:spacing w:after="0" w:line="240" w:lineRule="auto"/>
              <w:jc w:val="center"/>
              <w:rPr>
                <w:rFonts w:cs="Times New Roman"/>
                <w:sz w:val="28"/>
                <w:szCs w:val="28"/>
              </w:rPr>
            </w:pPr>
            <w:r w:rsidRPr="00303B01">
              <w:rPr>
                <w:rFonts w:eastAsia="Times New Roman" w:cs="Times New Roman"/>
                <w:b/>
                <w:sz w:val="28"/>
                <w:szCs w:val="28"/>
              </w:rPr>
              <w:t>Interval</w:t>
            </w:r>
          </w:p>
        </w:tc>
        <w:tc>
          <w:tcPr>
            <w:tcW w:w="4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E0E289D" w14:textId="77777777" w:rsidR="00423FAE" w:rsidRPr="00303B01" w:rsidRDefault="00236743" w:rsidP="008F5761">
            <w:pPr>
              <w:spacing w:after="0" w:line="240" w:lineRule="auto"/>
              <w:jc w:val="center"/>
              <w:rPr>
                <w:rFonts w:cs="Times New Roman"/>
                <w:sz w:val="28"/>
                <w:szCs w:val="28"/>
              </w:rPr>
            </w:pPr>
            <w:r w:rsidRPr="00303B01">
              <w:rPr>
                <w:rFonts w:eastAsia="Times New Roman" w:cs="Times New Roman"/>
                <w:b/>
                <w:sz w:val="28"/>
                <w:szCs w:val="28"/>
              </w:rPr>
              <w:t>Activități</w:t>
            </w:r>
          </w:p>
        </w:tc>
        <w:tc>
          <w:tcPr>
            <w:tcW w:w="26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038C44F" w14:textId="77777777" w:rsidR="00423FAE" w:rsidRPr="00303B01" w:rsidRDefault="00236743" w:rsidP="008F5761">
            <w:pPr>
              <w:spacing w:after="0" w:line="240" w:lineRule="auto"/>
              <w:jc w:val="center"/>
              <w:rPr>
                <w:rFonts w:cs="Times New Roman"/>
                <w:sz w:val="28"/>
                <w:szCs w:val="28"/>
              </w:rPr>
            </w:pPr>
            <w:r w:rsidRPr="00303B01">
              <w:rPr>
                <w:rFonts w:eastAsia="Times New Roman" w:cs="Times New Roman"/>
                <w:b/>
                <w:sz w:val="28"/>
                <w:szCs w:val="28"/>
              </w:rPr>
              <w:t>Rezultat</w:t>
            </w:r>
          </w:p>
        </w:tc>
      </w:tr>
      <w:tr w:rsidR="00423FAE" w:rsidRPr="00303B01" w14:paraId="1260820A" w14:textId="77777777">
        <w:trPr>
          <w:cantSplit/>
        </w:trPr>
        <w:tc>
          <w:tcPr>
            <w:tcW w:w="18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F56EA1B" w14:textId="77777777" w:rsidR="00423FAE" w:rsidRPr="00303B01" w:rsidRDefault="00236743" w:rsidP="008F5761">
            <w:pPr>
              <w:spacing w:after="0" w:line="240" w:lineRule="auto"/>
              <w:rPr>
                <w:rFonts w:cs="Times New Roman"/>
                <w:sz w:val="28"/>
                <w:szCs w:val="28"/>
              </w:rPr>
            </w:pPr>
            <w:r w:rsidRPr="00303B01">
              <w:rPr>
                <w:rFonts w:eastAsia="Times New Roman" w:cs="Times New Roman"/>
                <w:sz w:val="28"/>
                <w:szCs w:val="28"/>
              </w:rPr>
              <w:t>Lunile 1-2</w:t>
            </w:r>
          </w:p>
        </w:tc>
        <w:tc>
          <w:tcPr>
            <w:tcW w:w="4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45FE507" w14:textId="77777777" w:rsidR="00423FAE" w:rsidRPr="00303B01" w:rsidRDefault="00236743" w:rsidP="008F5761">
            <w:pPr>
              <w:spacing w:after="0" w:line="240" w:lineRule="auto"/>
              <w:rPr>
                <w:rFonts w:cs="Times New Roman"/>
                <w:sz w:val="28"/>
                <w:szCs w:val="28"/>
              </w:rPr>
            </w:pPr>
            <w:r w:rsidRPr="00303B01">
              <w:rPr>
                <w:rFonts w:eastAsia="Times New Roman" w:cs="Times New Roman"/>
                <w:sz w:val="28"/>
                <w:szCs w:val="28"/>
              </w:rPr>
              <w:t>CF/inventar, CU nou, actualizare topo, expertiză, adresă/aviz D.J.C. și investigații inițiale</w:t>
            </w:r>
          </w:p>
        </w:tc>
        <w:tc>
          <w:tcPr>
            <w:tcW w:w="26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DE20180" w14:textId="77777777" w:rsidR="00423FAE" w:rsidRPr="00303B01" w:rsidRDefault="00236743" w:rsidP="008F5761">
            <w:pPr>
              <w:spacing w:after="0" w:line="240" w:lineRule="auto"/>
              <w:rPr>
                <w:rFonts w:cs="Times New Roman"/>
                <w:sz w:val="28"/>
                <w:szCs w:val="28"/>
              </w:rPr>
            </w:pPr>
            <w:r w:rsidRPr="00303B01">
              <w:rPr>
                <w:rFonts w:eastAsia="Times New Roman" w:cs="Times New Roman"/>
                <w:sz w:val="28"/>
                <w:szCs w:val="28"/>
              </w:rPr>
              <w:t>Bază juridică și tehnică actuală</w:t>
            </w:r>
          </w:p>
        </w:tc>
      </w:tr>
      <w:tr w:rsidR="00423FAE" w:rsidRPr="00303B01" w14:paraId="5967E274" w14:textId="77777777">
        <w:trPr>
          <w:cantSplit/>
        </w:trPr>
        <w:tc>
          <w:tcPr>
            <w:tcW w:w="18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B697AE6" w14:textId="77777777" w:rsidR="00423FAE" w:rsidRPr="00303B01" w:rsidRDefault="00236743" w:rsidP="008F5761">
            <w:pPr>
              <w:spacing w:after="0" w:line="240" w:lineRule="auto"/>
              <w:rPr>
                <w:rFonts w:cs="Times New Roman"/>
                <w:sz w:val="28"/>
                <w:szCs w:val="28"/>
              </w:rPr>
            </w:pPr>
            <w:r w:rsidRPr="00303B01">
              <w:rPr>
                <w:rFonts w:eastAsia="Times New Roman" w:cs="Times New Roman"/>
                <w:sz w:val="28"/>
                <w:szCs w:val="28"/>
              </w:rPr>
              <w:t>Lunile 2-6</w:t>
            </w:r>
          </w:p>
        </w:tc>
        <w:tc>
          <w:tcPr>
            <w:tcW w:w="4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89C850C" w14:textId="77777777" w:rsidR="00423FAE" w:rsidRPr="00303B01" w:rsidRDefault="00236743" w:rsidP="008F5761">
            <w:pPr>
              <w:spacing w:after="0" w:line="240" w:lineRule="auto"/>
              <w:rPr>
                <w:rFonts w:cs="Times New Roman"/>
                <w:sz w:val="28"/>
                <w:szCs w:val="28"/>
              </w:rPr>
            </w:pPr>
            <w:r w:rsidRPr="00303B01">
              <w:rPr>
                <w:rFonts w:eastAsia="Times New Roman" w:cs="Times New Roman"/>
                <w:sz w:val="28"/>
                <w:szCs w:val="28"/>
              </w:rPr>
              <w:t>SF mixt, scenarii, studii inclusiv arheologie, avize de principiu, deviz și aprobarea indicatorilor</w:t>
            </w:r>
          </w:p>
        </w:tc>
        <w:tc>
          <w:tcPr>
            <w:tcW w:w="26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7A8FFBD" w14:textId="77777777" w:rsidR="00423FAE" w:rsidRPr="00303B01" w:rsidRDefault="00236743" w:rsidP="008F5761">
            <w:pPr>
              <w:spacing w:after="0" w:line="240" w:lineRule="auto"/>
              <w:rPr>
                <w:rFonts w:cs="Times New Roman"/>
                <w:sz w:val="28"/>
                <w:szCs w:val="28"/>
              </w:rPr>
            </w:pPr>
            <w:r w:rsidRPr="00303B01">
              <w:rPr>
                <w:rFonts w:eastAsia="Times New Roman" w:cs="Times New Roman"/>
                <w:sz w:val="28"/>
                <w:szCs w:val="28"/>
              </w:rPr>
              <w:t>Scenariu fundamentat și aprobat</w:t>
            </w:r>
          </w:p>
        </w:tc>
      </w:tr>
      <w:tr w:rsidR="00423FAE" w:rsidRPr="00303B01" w14:paraId="1F861A2B" w14:textId="77777777">
        <w:trPr>
          <w:cantSplit/>
        </w:trPr>
        <w:tc>
          <w:tcPr>
            <w:tcW w:w="18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1677275" w14:textId="77777777" w:rsidR="00423FAE" w:rsidRPr="00303B01" w:rsidRDefault="00236743" w:rsidP="008F5761">
            <w:pPr>
              <w:spacing w:after="0" w:line="240" w:lineRule="auto"/>
              <w:rPr>
                <w:rFonts w:cs="Times New Roman"/>
                <w:sz w:val="28"/>
                <w:szCs w:val="28"/>
              </w:rPr>
            </w:pPr>
            <w:r w:rsidRPr="00303B01">
              <w:rPr>
                <w:rFonts w:eastAsia="Times New Roman" w:cs="Times New Roman"/>
                <w:sz w:val="28"/>
                <w:szCs w:val="28"/>
              </w:rPr>
              <w:t>Lunile 6-10</w:t>
            </w:r>
          </w:p>
        </w:tc>
        <w:tc>
          <w:tcPr>
            <w:tcW w:w="4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89E9EB5" w14:textId="77777777" w:rsidR="00423FAE" w:rsidRPr="00303B01" w:rsidRDefault="00236743" w:rsidP="008F5761">
            <w:pPr>
              <w:spacing w:after="0" w:line="240" w:lineRule="auto"/>
              <w:rPr>
                <w:rFonts w:cs="Times New Roman"/>
                <w:sz w:val="28"/>
                <w:szCs w:val="28"/>
              </w:rPr>
            </w:pPr>
            <w:r w:rsidRPr="00303B01">
              <w:rPr>
                <w:rFonts w:eastAsia="Times New Roman" w:cs="Times New Roman"/>
                <w:sz w:val="28"/>
                <w:szCs w:val="28"/>
              </w:rPr>
              <w:t>DTAD/DTAC/DTOE, PT/DE, verificări, avize finale și autorizații</w:t>
            </w:r>
          </w:p>
        </w:tc>
        <w:tc>
          <w:tcPr>
            <w:tcW w:w="26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83B8C66" w14:textId="77777777" w:rsidR="00423FAE" w:rsidRPr="00303B01" w:rsidRDefault="00236743" w:rsidP="008F5761">
            <w:pPr>
              <w:spacing w:after="0" w:line="240" w:lineRule="auto"/>
              <w:rPr>
                <w:rFonts w:cs="Times New Roman"/>
                <w:sz w:val="28"/>
                <w:szCs w:val="28"/>
              </w:rPr>
            </w:pPr>
            <w:r w:rsidRPr="00303B01">
              <w:rPr>
                <w:rFonts w:eastAsia="Times New Roman" w:cs="Times New Roman"/>
                <w:sz w:val="28"/>
                <w:szCs w:val="28"/>
              </w:rPr>
              <w:t>Documentație autorizată și executabilă</w:t>
            </w:r>
          </w:p>
        </w:tc>
      </w:tr>
      <w:tr w:rsidR="00423FAE" w:rsidRPr="00303B01" w14:paraId="7D6BD4FC" w14:textId="77777777">
        <w:trPr>
          <w:cantSplit/>
        </w:trPr>
        <w:tc>
          <w:tcPr>
            <w:tcW w:w="18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6A6B9DC" w14:textId="77777777" w:rsidR="00423FAE" w:rsidRPr="00303B01" w:rsidRDefault="00236743" w:rsidP="008F5761">
            <w:pPr>
              <w:spacing w:after="0" w:line="240" w:lineRule="auto"/>
              <w:rPr>
                <w:rFonts w:cs="Times New Roman"/>
                <w:sz w:val="28"/>
                <w:szCs w:val="28"/>
              </w:rPr>
            </w:pPr>
            <w:r w:rsidRPr="00303B01">
              <w:rPr>
                <w:rFonts w:eastAsia="Times New Roman" w:cs="Times New Roman"/>
                <w:sz w:val="28"/>
                <w:szCs w:val="28"/>
              </w:rPr>
              <w:t>Lunile 10-12</w:t>
            </w:r>
          </w:p>
        </w:tc>
        <w:tc>
          <w:tcPr>
            <w:tcW w:w="4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5352FBE" w14:textId="77777777" w:rsidR="00423FAE" w:rsidRPr="00303B01" w:rsidRDefault="00236743" w:rsidP="008F5761">
            <w:pPr>
              <w:spacing w:after="0" w:line="240" w:lineRule="auto"/>
              <w:rPr>
                <w:rFonts w:cs="Times New Roman"/>
                <w:sz w:val="28"/>
                <w:szCs w:val="28"/>
              </w:rPr>
            </w:pPr>
            <w:r w:rsidRPr="00303B01">
              <w:rPr>
                <w:rFonts w:eastAsia="Times New Roman" w:cs="Times New Roman"/>
                <w:sz w:val="28"/>
                <w:szCs w:val="28"/>
              </w:rPr>
              <w:t xml:space="preserve">Debranșări, organizare, măsuri arheologice aplicabile, demolarea C1-C7 și eliberarea completă </w:t>
            </w:r>
            <w:proofErr w:type="gramStart"/>
            <w:r w:rsidRPr="00303B01">
              <w:rPr>
                <w:rFonts w:eastAsia="Times New Roman" w:cs="Times New Roman"/>
                <w:sz w:val="28"/>
                <w:szCs w:val="28"/>
              </w:rPr>
              <w:t>a</w:t>
            </w:r>
            <w:proofErr w:type="gramEnd"/>
            <w:r w:rsidRPr="00303B01">
              <w:rPr>
                <w:rFonts w:eastAsia="Times New Roman" w:cs="Times New Roman"/>
                <w:sz w:val="28"/>
                <w:szCs w:val="28"/>
              </w:rPr>
              <w:t xml:space="preserve"> amplasamentului</w:t>
            </w:r>
          </w:p>
        </w:tc>
        <w:tc>
          <w:tcPr>
            <w:tcW w:w="26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47591EC" w14:textId="77777777" w:rsidR="00423FAE" w:rsidRPr="00303B01" w:rsidRDefault="00236743" w:rsidP="008F5761">
            <w:pPr>
              <w:spacing w:after="0" w:line="240" w:lineRule="auto"/>
              <w:rPr>
                <w:rFonts w:cs="Times New Roman"/>
                <w:sz w:val="28"/>
                <w:szCs w:val="28"/>
              </w:rPr>
            </w:pPr>
            <w:r w:rsidRPr="00303B01">
              <w:rPr>
                <w:rFonts w:eastAsia="Times New Roman" w:cs="Times New Roman"/>
                <w:sz w:val="28"/>
                <w:szCs w:val="28"/>
              </w:rPr>
              <w:t>Amplasament sigur</w:t>
            </w:r>
          </w:p>
        </w:tc>
      </w:tr>
      <w:tr w:rsidR="00423FAE" w:rsidRPr="00303B01" w14:paraId="0C1EE6BE" w14:textId="77777777">
        <w:trPr>
          <w:cantSplit/>
        </w:trPr>
        <w:tc>
          <w:tcPr>
            <w:tcW w:w="18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CD6C7FA" w14:textId="77777777" w:rsidR="00423FAE" w:rsidRPr="00303B01" w:rsidRDefault="00236743" w:rsidP="008F5761">
            <w:pPr>
              <w:spacing w:after="0" w:line="240" w:lineRule="auto"/>
              <w:rPr>
                <w:rFonts w:cs="Times New Roman"/>
                <w:sz w:val="28"/>
                <w:szCs w:val="28"/>
              </w:rPr>
            </w:pPr>
            <w:r w:rsidRPr="00303B01">
              <w:rPr>
                <w:rFonts w:eastAsia="Times New Roman" w:cs="Times New Roman"/>
                <w:sz w:val="28"/>
                <w:szCs w:val="28"/>
              </w:rPr>
              <w:t>Lunile 12-22</w:t>
            </w:r>
          </w:p>
        </w:tc>
        <w:tc>
          <w:tcPr>
            <w:tcW w:w="4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6C2822F" w14:textId="77777777" w:rsidR="00423FAE" w:rsidRPr="00303B01" w:rsidRDefault="00236743" w:rsidP="008F5761">
            <w:pPr>
              <w:spacing w:after="0" w:line="240" w:lineRule="auto"/>
              <w:rPr>
                <w:rFonts w:cs="Times New Roman"/>
                <w:sz w:val="28"/>
                <w:szCs w:val="28"/>
              </w:rPr>
            </w:pPr>
            <w:r w:rsidRPr="00303B01">
              <w:rPr>
                <w:rFonts w:eastAsia="Times New Roman" w:cs="Times New Roman"/>
                <w:sz w:val="28"/>
                <w:szCs w:val="28"/>
              </w:rPr>
              <w:t>Terasamente, drenaj, teren, pistă, clădire, tribună, instalații, accesuri și amenajări</w:t>
            </w:r>
          </w:p>
        </w:tc>
        <w:tc>
          <w:tcPr>
            <w:tcW w:w="26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F09200A" w14:textId="77777777" w:rsidR="00423FAE" w:rsidRPr="00303B01" w:rsidRDefault="00236743" w:rsidP="008F5761">
            <w:pPr>
              <w:spacing w:after="0" w:line="240" w:lineRule="auto"/>
              <w:rPr>
                <w:rFonts w:cs="Times New Roman"/>
                <w:sz w:val="28"/>
                <w:szCs w:val="28"/>
              </w:rPr>
            </w:pPr>
            <w:r w:rsidRPr="00303B01">
              <w:rPr>
                <w:rFonts w:eastAsia="Times New Roman" w:cs="Times New Roman"/>
                <w:sz w:val="28"/>
                <w:szCs w:val="28"/>
              </w:rPr>
              <w:t>Lucrări finalizate</w:t>
            </w:r>
          </w:p>
        </w:tc>
      </w:tr>
      <w:tr w:rsidR="00423FAE" w:rsidRPr="00303B01" w14:paraId="468B573C" w14:textId="77777777">
        <w:trPr>
          <w:cantSplit/>
        </w:trPr>
        <w:tc>
          <w:tcPr>
            <w:tcW w:w="18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886C8F7" w14:textId="77777777" w:rsidR="00423FAE" w:rsidRPr="00303B01" w:rsidRDefault="00236743" w:rsidP="008F5761">
            <w:pPr>
              <w:spacing w:after="0" w:line="240" w:lineRule="auto"/>
              <w:rPr>
                <w:rFonts w:cs="Times New Roman"/>
                <w:sz w:val="28"/>
                <w:szCs w:val="28"/>
              </w:rPr>
            </w:pPr>
            <w:r w:rsidRPr="00303B01">
              <w:rPr>
                <w:rFonts w:eastAsia="Times New Roman" w:cs="Times New Roman"/>
                <w:sz w:val="28"/>
                <w:szCs w:val="28"/>
              </w:rPr>
              <w:t>Lunile 22-24</w:t>
            </w:r>
          </w:p>
        </w:tc>
        <w:tc>
          <w:tcPr>
            <w:tcW w:w="49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5D85937" w14:textId="77777777" w:rsidR="00423FAE" w:rsidRPr="00303B01" w:rsidRDefault="00236743" w:rsidP="008F5761">
            <w:pPr>
              <w:spacing w:after="0" w:line="240" w:lineRule="auto"/>
              <w:rPr>
                <w:rFonts w:cs="Times New Roman"/>
                <w:sz w:val="28"/>
                <w:szCs w:val="28"/>
              </w:rPr>
            </w:pPr>
            <w:r w:rsidRPr="00303B01">
              <w:rPr>
                <w:rFonts w:eastAsia="Times New Roman" w:cs="Times New Roman"/>
                <w:sz w:val="28"/>
                <w:szCs w:val="28"/>
              </w:rPr>
              <w:t>Însămânțare/stabilizare finală, probe, instruire, as-built și recepție la terminarea lucrărilor</w:t>
            </w:r>
          </w:p>
        </w:tc>
        <w:tc>
          <w:tcPr>
            <w:tcW w:w="26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7E35045" w14:textId="77777777" w:rsidR="00423FAE" w:rsidRPr="00303B01" w:rsidRDefault="00236743" w:rsidP="008F5761">
            <w:pPr>
              <w:spacing w:after="0" w:line="240" w:lineRule="auto"/>
              <w:rPr>
                <w:rFonts w:cs="Times New Roman"/>
                <w:sz w:val="28"/>
                <w:szCs w:val="28"/>
              </w:rPr>
            </w:pPr>
            <w:r w:rsidRPr="00303B01">
              <w:rPr>
                <w:rFonts w:eastAsia="Times New Roman" w:cs="Times New Roman"/>
                <w:sz w:val="28"/>
                <w:szCs w:val="28"/>
              </w:rPr>
              <w:t>Bază operațională</w:t>
            </w:r>
          </w:p>
        </w:tc>
      </w:tr>
    </w:tbl>
    <w:p w14:paraId="6A9E6F69" w14:textId="77777777" w:rsidR="00423FAE" w:rsidRPr="00303B01" w:rsidRDefault="00423FAE" w:rsidP="008F5761">
      <w:pPr>
        <w:spacing w:after="0" w:line="240" w:lineRule="auto"/>
        <w:rPr>
          <w:rFonts w:cs="Times New Roman"/>
          <w:sz w:val="28"/>
          <w:szCs w:val="28"/>
        </w:rPr>
      </w:pPr>
    </w:p>
    <w:tbl>
      <w:tblPr>
        <w:tblStyle w:val="Tabelgril"/>
        <w:tblW w:w="9360" w:type="dxa"/>
        <w:tblInd w:w="120" w:type="dxa"/>
        <w:tblLook w:val="04A0" w:firstRow="1" w:lastRow="0" w:firstColumn="1" w:lastColumn="0" w:noHBand="0" w:noVBand="1"/>
      </w:tblPr>
      <w:tblGrid>
        <w:gridCol w:w="9360"/>
      </w:tblGrid>
      <w:tr w:rsidR="00423FAE" w:rsidRPr="00303B01" w14:paraId="37A81C8E" w14:textId="77777777">
        <w:trPr>
          <w:cantSplit/>
          <w:tblHeader/>
        </w:trPr>
        <w:tc>
          <w:tcPr>
            <w:tcW w:w="9360" w:type="dxa"/>
            <w:tcBorders>
              <w:top w:val="nil"/>
              <w:left w:val="nil"/>
              <w:bottom w:val="nil"/>
              <w:right w:val="nil"/>
            </w:tcBorders>
            <w:tcMar>
              <w:top w:w="90" w:type="dxa"/>
              <w:left w:w="120" w:type="dxa"/>
              <w:bottom w:w="90" w:type="dxa"/>
              <w:right w:w="120" w:type="dxa"/>
            </w:tcMar>
            <w:vAlign w:val="center"/>
          </w:tcPr>
          <w:p w14:paraId="5B250E72" w14:textId="77777777" w:rsidR="00423FAE" w:rsidRPr="00303B01" w:rsidRDefault="00236743" w:rsidP="008F5761">
            <w:pPr>
              <w:spacing w:after="0" w:line="240" w:lineRule="auto"/>
              <w:rPr>
                <w:rFonts w:cs="Times New Roman"/>
                <w:sz w:val="28"/>
                <w:szCs w:val="28"/>
              </w:rPr>
            </w:pPr>
            <w:r w:rsidRPr="00303B01">
              <w:rPr>
                <w:rFonts w:eastAsia="Times New Roman" w:cs="Times New Roman"/>
                <w:b/>
                <w:sz w:val="28"/>
                <w:szCs w:val="28"/>
              </w:rPr>
              <w:t xml:space="preserve">Precizare legală de durată: </w:t>
            </w:r>
            <w:r w:rsidRPr="00303B01">
              <w:rPr>
                <w:rFonts w:eastAsia="Times New Roman" w:cs="Times New Roman"/>
                <w:sz w:val="28"/>
                <w:szCs w:val="28"/>
              </w:rPr>
              <w:t>termenul de 24 luni se încheie la recepția la terminarea lucrărilor. Perioada de garanție și recepția finală se desfășoară ulterior, la expirarea garanției, potrivit HG nr. 273/1994; acestea nu pot fi eliminate sau comprimate artificial.</w:t>
            </w:r>
          </w:p>
        </w:tc>
      </w:tr>
    </w:tbl>
    <w:p w14:paraId="475C5811" w14:textId="77777777" w:rsidR="00423FAE" w:rsidRPr="00303B01" w:rsidRDefault="00423FAE" w:rsidP="008F5761">
      <w:pPr>
        <w:widowControl w:val="0"/>
        <w:spacing w:after="0" w:line="240" w:lineRule="auto"/>
        <w:rPr>
          <w:rFonts w:cs="Times New Roman"/>
          <w:sz w:val="28"/>
          <w:szCs w:val="28"/>
        </w:rPr>
      </w:pPr>
    </w:p>
    <w:p w14:paraId="3CAB4DE8" w14:textId="77777777" w:rsidR="00423FAE" w:rsidRPr="00303B01" w:rsidRDefault="00236743" w:rsidP="008F5761">
      <w:pPr>
        <w:pStyle w:val="Titlu3"/>
        <w:keepNext w:val="0"/>
        <w:keepLines w:val="0"/>
        <w:widowControl w:val="0"/>
        <w:spacing w:before="0" w:after="0"/>
        <w:rPr>
          <w:rFonts w:ascii="Times New Roman" w:hAnsi="Times New Roman" w:cs="Times New Roman"/>
          <w:sz w:val="28"/>
          <w:szCs w:val="28"/>
        </w:rPr>
      </w:pPr>
      <w:r w:rsidRPr="00303B01">
        <w:rPr>
          <w:rFonts w:ascii="Times New Roman" w:eastAsia="Times New Roman" w:hAnsi="Times New Roman" w:cs="Times New Roman"/>
          <w:sz w:val="28"/>
          <w:szCs w:val="28"/>
        </w:rPr>
        <w:lastRenderedPageBreak/>
        <w:t>H.6. Criterii de recepție și performanță</w:t>
      </w:r>
    </w:p>
    <w:p w14:paraId="12D88CEF"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încadrare în autorizații, proiect verificat și indicatorii aprobați;</w:t>
      </w:r>
    </w:p>
    <w:p w14:paraId="18A36386"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teren principal plan, drenat, irigat, cu acoperire vegetală uniformă și echipamente sigure;</w:t>
      </w:r>
    </w:p>
    <w:p w14:paraId="4F2DD615"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pistă fără denivelări, desprinderi sau băltiri, cu teste de suport și suprafață;</w:t>
      </w:r>
    </w:p>
    <w:p w14:paraId="2C7ACBA2"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funcționarea instalațiilor, iluminatului, drenajului, irigațiilor, grupurilor sanitare și sistemelor de siguranță;</w:t>
      </w:r>
    </w:p>
    <w:p w14:paraId="7DE2BDD2"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trasee accesibile continue, locuri de parcare și minimum 20 de poziții pentru utilizatori de fotoliu rulant în tribună, cu locuri pentru însoțitori, grup sanitar și funcțiuni de vestiar accesibile conform NP 051-2012;</w:t>
      </w:r>
    </w:p>
    <w:p w14:paraId="7E99156D"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documente de trasabilitate a deșeurilor și închiderea legală a demolărilor;</w:t>
      </w:r>
    </w:p>
    <w:p w14:paraId="51D7E56A"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carte tehnică, manuale, garanții, piese de schimb, instruirea personalului și program de mentenanță bugetat.</w:t>
      </w:r>
    </w:p>
    <w:p w14:paraId="62890639" w14:textId="77777777" w:rsidR="00423FAE" w:rsidRPr="00303B01" w:rsidRDefault="00236743" w:rsidP="008F5761">
      <w:pPr>
        <w:pStyle w:val="Titlu2"/>
        <w:keepNext w:val="0"/>
        <w:keepLines w:val="0"/>
        <w:widowControl w:val="0"/>
        <w:spacing w:before="0" w:after="0"/>
        <w:rPr>
          <w:rFonts w:ascii="Times New Roman" w:hAnsi="Times New Roman" w:cs="Times New Roman"/>
          <w:sz w:val="28"/>
          <w:szCs w:val="28"/>
        </w:rPr>
      </w:pPr>
      <w:r w:rsidRPr="00303B01">
        <w:rPr>
          <w:rFonts w:ascii="Times New Roman" w:eastAsia="Times New Roman" w:hAnsi="Times New Roman" w:cs="Times New Roman"/>
          <w:sz w:val="28"/>
          <w:szCs w:val="28"/>
        </w:rPr>
        <w:t>2.4. Cadrul legislativ aplicabil și impunerile ce rezultă din aplicarea acestuia</w:t>
      </w:r>
    </w:p>
    <w:p w14:paraId="3DC09611" w14:textId="77777777" w:rsidR="00423FAE" w:rsidRPr="00303B01" w:rsidRDefault="00236743" w:rsidP="008F5761">
      <w:pPr>
        <w:widowControl w:val="0"/>
        <w:spacing w:after="0" w:line="240" w:lineRule="auto"/>
        <w:ind w:firstLine="369"/>
        <w:rPr>
          <w:rFonts w:cs="Times New Roman"/>
          <w:sz w:val="28"/>
          <w:szCs w:val="28"/>
        </w:rPr>
      </w:pPr>
      <w:r w:rsidRPr="00303B01">
        <w:rPr>
          <w:rFonts w:eastAsia="Times New Roman" w:cs="Times New Roman"/>
          <w:sz w:val="28"/>
          <w:szCs w:val="28"/>
        </w:rPr>
        <w:t xml:space="preserve">Lista de mai jos este minimă și se aplică în forma în vigoare la data fiecărei faze. Proiectantul are obligația de </w:t>
      </w:r>
      <w:proofErr w:type="gramStart"/>
      <w:r w:rsidRPr="00303B01">
        <w:rPr>
          <w:rFonts w:eastAsia="Times New Roman" w:cs="Times New Roman"/>
          <w:sz w:val="28"/>
          <w:szCs w:val="28"/>
        </w:rPr>
        <w:t>a</w:t>
      </w:r>
      <w:proofErr w:type="gramEnd"/>
      <w:r w:rsidRPr="00303B01">
        <w:rPr>
          <w:rFonts w:eastAsia="Times New Roman" w:cs="Times New Roman"/>
          <w:sz w:val="28"/>
          <w:szCs w:val="28"/>
        </w:rPr>
        <w:t xml:space="preserve"> identifica actele, reglementările tehnice și standardele succesoare aplicabile și de a semnala beneficiarului orice modificare care afectează tema, costul, avizele sau durata.</w:t>
      </w:r>
    </w:p>
    <w:p w14:paraId="2049F075" w14:textId="77777777" w:rsidR="00423FAE" w:rsidRPr="00303B01" w:rsidRDefault="00236743" w:rsidP="008F5761">
      <w:pPr>
        <w:pStyle w:val="Titlu3"/>
        <w:keepNext w:val="0"/>
        <w:keepLines w:val="0"/>
        <w:widowControl w:val="0"/>
        <w:spacing w:before="0" w:after="0"/>
        <w:rPr>
          <w:rFonts w:ascii="Times New Roman" w:hAnsi="Times New Roman" w:cs="Times New Roman"/>
          <w:sz w:val="28"/>
          <w:szCs w:val="28"/>
        </w:rPr>
      </w:pPr>
      <w:r w:rsidRPr="00303B01">
        <w:rPr>
          <w:rFonts w:ascii="Times New Roman" w:eastAsia="Times New Roman" w:hAnsi="Times New Roman" w:cs="Times New Roman"/>
          <w:sz w:val="28"/>
          <w:szCs w:val="28"/>
        </w:rPr>
        <w:t>A. Investiții publice, proprietate, finanțe și achiziții</w:t>
      </w:r>
    </w:p>
    <w:p w14:paraId="4F9A69A8"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HG nr. 907/2016 - etapele și conținutul-cadru; pentru obiectiv mixt: SF completat cu elemente DALI; deviz general și indicatori;</w:t>
      </w:r>
    </w:p>
    <w:p w14:paraId="71D431DD"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OUG nr. 57/2019 privind Codul administrativ, în special art. 299-301 și art. 361, precum și art. 867-869 din Codul civil - domeniul public, constituirea, exercitarea, revocarea și radierea dreptului de administrare; trecerea fiecărui corp C1-C7 în domeniul privat se motivează prin justificarea temeinică a încetării uzului sau interesului public;</w:t>
      </w:r>
    </w:p>
    <w:p w14:paraId="7489D156"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Legea nr. 273/2006 privind finanțele publice locale - includerea și finanțarea în programul de investiții;</w:t>
      </w:r>
    </w:p>
    <w:p w14:paraId="6630B95D"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Legea nr. 98/2016 și HG nr. 395/2016 - achiziții publice, estimare completă, cerințe nediscriminatorii și interdicția fragmentării;</w:t>
      </w:r>
    </w:p>
    <w:p w14:paraId="76441EFD"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Legea nr. 69/2000, în special art. 78 și art. 78¹ - definirea bazei sportive, păstrarea destinației sportive și menținerea în funcțiune; desființarea C1-C7 se tratează în cadrul prezentei documentații ca intervenție asupra unor construcții componente, fără desființarea bazei ca ansamblu funcțional și patrimonial;</w:t>
      </w:r>
    </w:p>
    <w:p w14:paraId="2E65D9EE" w14:textId="77777777" w:rsidR="00423FAE" w:rsidRPr="00303B01" w:rsidRDefault="00236743" w:rsidP="008F5761">
      <w:pPr>
        <w:pStyle w:val="Titlu3"/>
        <w:keepNext w:val="0"/>
        <w:keepLines w:val="0"/>
        <w:widowControl w:val="0"/>
        <w:spacing w:before="0" w:after="0"/>
        <w:rPr>
          <w:rFonts w:ascii="Times New Roman" w:hAnsi="Times New Roman" w:cs="Times New Roman"/>
          <w:sz w:val="28"/>
          <w:szCs w:val="28"/>
        </w:rPr>
      </w:pPr>
      <w:r w:rsidRPr="00303B01">
        <w:rPr>
          <w:rFonts w:ascii="Times New Roman" w:eastAsia="Times New Roman" w:hAnsi="Times New Roman" w:cs="Times New Roman"/>
          <w:sz w:val="28"/>
          <w:szCs w:val="28"/>
        </w:rPr>
        <w:t>B. Urbanism, autorizare, calitate și recepție</w:t>
      </w:r>
    </w:p>
    <w:p w14:paraId="1466496B"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Legea nr. 50/1991 și Ordinul nr. 839/2009 - certificat de urbanism, autorizarea construirii și autorizație de desființare; art. 8 impune autorizație prealabilă pentru demolare;</w:t>
      </w:r>
    </w:p>
    <w:p w14:paraId="331B4C10"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Legea nr. 350/2001, HG nr. 525/1996, PUG Focșani 2024 aprobat prin HCL nr. 263/29.08.2024, RLU aferent și hotărârile locale de urbanism/parcare în vigoare - indicatori urbanistici, minimum 30% spații verzi și plantate, accese și parcaje;</w:t>
      </w:r>
    </w:p>
    <w:p w14:paraId="3941D283"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Legea nr. 10/1995 - cerințele fundamentale: rezistență și stabilitate, incendiu, igienă/sănătate/mediu, siguranță și accesibilitate, zgomot, economie de energie și utilizare sustenabilă;</w:t>
      </w:r>
    </w:p>
    <w:p w14:paraId="2D35B71E"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lastRenderedPageBreak/>
        <w:t xml:space="preserve"> HG nr. 742/2018 - verificarea și expertizarea tehnică de calitate a proiectelor, execuției și construcțiilor;</w:t>
      </w:r>
    </w:p>
    <w:p w14:paraId="00BED757"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HG nr. 273/1994 - recepția construcțiilor; recepția la terminarea lucrărilor și recepția finală după garanție;</w:t>
      </w:r>
    </w:p>
    <w:p w14:paraId="3457C520"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NP 066-2002 privind proiectarea stadioanelor, în măsura în care este în vigoare și aplicabil categoriei reale, precum și seriile P100, NP 074 și celelalte reglementări tehnice actuale.</w:t>
      </w:r>
    </w:p>
    <w:p w14:paraId="26323006" w14:textId="77777777" w:rsidR="00423FAE" w:rsidRPr="00303B01" w:rsidRDefault="00236743" w:rsidP="008F5761">
      <w:pPr>
        <w:pStyle w:val="Titlu3"/>
        <w:keepNext w:val="0"/>
        <w:keepLines w:val="0"/>
        <w:widowControl w:val="0"/>
        <w:spacing w:before="0" w:after="0"/>
        <w:rPr>
          <w:rFonts w:ascii="Times New Roman" w:hAnsi="Times New Roman" w:cs="Times New Roman"/>
          <w:sz w:val="28"/>
          <w:szCs w:val="28"/>
        </w:rPr>
      </w:pPr>
      <w:r w:rsidRPr="00303B01">
        <w:rPr>
          <w:rFonts w:ascii="Times New Roman" w:eastAsia="Times New Roman" w:hAnsi="Times New Roman" w:cs="Times New Roman"/>
          <w:sz w:val="28"/>
          <w:szCs w:val="28"/>
        </w:rPr>
        <w:t>B.1. Patrimoniu arheologic</w:t>
      </w:r>
    </w:p>
    <w:p w14:paraId="6E691B86"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O.G. nr. 43/2000 privind protecția patrimoniului arheologic, aprobată prin Legea nr. 378/2001, în forma în vigoare - protejarea sitului RAN 174753.26, aviz D.J.C., intervenții prin specialiști atestați și respectarea regimului descoperirilor arheologice;</w:t>
      </w:r>
    </w:p>
    <w:p w14:paraId="5151D4DC"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adresa D.J.C. Vrancea nr. 406/08.04.2026 se predă proiectantului în copie integrală și prevalează, împreună cu avizul actual, asupra oricărui rezumat din prezenta temă.</w:t>
      </w:r>
    </w:p>
    <w:p w14:paraId="4B5FD0D1" w14:textId="77777777" w:rsidR="00423FAE" w:rsidRPr="00303B01" w:rsidRDefault="00236743" w:rsidP="008F5761">
      <w:pPr>
        <w:pStyle w:val="Titlu3"/>
        <w:keepNext w:val="0"/>
        <w:keepLines w:val="0"/>
        <w:widowControl w:val="0"/>
        <w:spacing w:before="0" w:after="0"/>
        <w:rPr>
          <w:rFonts w:ascii="Times New Roman" w:hAnsi="Times New Roman" w:cs="Times New Roman"/>
          <w:sz w:val="28"/>
          <w:szCs w:val="28"/>
        </w:rPr>
      </w:pPr>
      <w:r w:rsidRPr="00303B01">
        <w:rPr>
          <w:rFonts w:ascii="Times New Roman" w:eastAsia="Times New Roman" w:hAnsi="Times New Roman" w:cs="Times New Roman"/>
          <w:sz w:val="28"/>
          <w:szCs w:val="28"/>
        </w:rPr>
        <w:t>C. Securitate la incendiu, securitate fizică și securitate în muncă</w:t>
      </w:r>
    </w:p>
    <w:p w14:paraId="35DAB40C"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Legea nr. 307/2006 privind apărarea împotriva incendiilor;</w:t>
      </w:r>
    </w:p>
    <w:p w14:paraId="223A0D33"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HG nr. 571/2016, cu modificările ulterioare - categoriile supuse avizării/autorizării; o amenajare sportivă în aer liber ajunge la pragul de 1.000 locuri pe scaune, iar celelalte funcțiuni se verifică separat;</w:t>
      </w:r>
    </w:p>
    <w:p w14:paraId="28191307"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Normativul P 118/1-2025, aprobat prin Ordinul MDLPA nr. 267/2025, și reglementările pentru instalații de securitate;</w:t>
      </w:r>
    </w:p>
    <w:p w14:paraId="64FBC18B"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Ordinul MAI nr. 180/2022 privind normele metodologice de avizare/autorizare de securitate la incendiu, în forma aplicabilă;</w:t>
      </w:r>
    </w:p>
    <w:p w14:paraId="293CCEB5"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Legea nr. 319/2006 și HG nr. 300/2006 - securitatea și sănătatea pe șantiere temporare/mobile; coordonator SSM și plan de securitate.</w:t>
      </w:r>
    </w:p>
    <w:p w14:paraId="20C7989A" w14:textId="77777777" w:rsidR="003F300D" w:rsidRPr="00303B01" w:rsidRDefault="005F1D92"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Legea nr. 333/2003, astfel cum a fost modificată inclusiv prin OUG nr. 37/2026, HG nr. 301/2012 și actele subsecvente - evaluarea riscului la securitate fizică, analiza de risc sau fișa de securitate, după încadrare, planul de pază și fundamentarea sistemelor de alarmare, control acces și supraveghere;</w:t>
      </w:r>
    </w:p>
    <w:p w14:paraId="2436086A" w14:textId="77777777" w:rsidR="003F300D" w:rsidRPr="00303B01" w:rsidRDefault="005F1D92"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Legea nr. 4/2008 privind prevenirea și combaterea violenței cu ocazia competițiilor și jocurilor sportive - cerințele aplicabile organizării jocurilor oficiale, ordinii și siguranței în arena sportivă;</w:t>
      </w:r>
    </w:p>
    <w:p w14:paraId="1CD2CE19" w14:textId="77777777" w:rsidR="00423FAE" w:rsidRPr="00303B01" w:rsidRDefault="00236743" w:rsidP="008F5761">
      <w:pPr>
        <w:pStyle w:val="Titlu3"/>
        <w:keepNext w:val="0"/>
        <w:keepLines w:val="0"/>
        <w:widowControl w:val="0"/>
        <w:spacing w:before="0" w:after="0"/>
        <w:rPr>
          <w:rFonts w:ascii="Times New Roman" w:hAnsi="Times New Roman" w:cs="Times New Roman"/>
          <w:sz w:val="28"/>
          <w:szCs w:val="28"/>
        </w:rPr>
      </w:pPr>
      <w:r w:rsidRPr="00303B01">
        <w:rPr>
          <w:rFonts w:ascii="Times New Roman" w:eastAsia="Times New Roman" w:hAnsi="Times New Roman" w:cs="Times New Roman"/>
          <w:sz w:val="28"/>
          <w:szCs w:val="28"/>
        </w:rPr>
        <w:t>D. Accesibilitate și sănătate publică</w:t>
      </w:r>
    </w:p>
    <w:p w14:paraId="5E394E7A"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Legea nr. 448/2006, inclusiv art. 62-65 - acces neîngrădit, adaptări, toalete și minimum 4% locuri de parcare, dar nu mai puțin de două;</w:t>
      </w:r>
    </w:p>
    <w:p w14:paraId="57847D67"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NP 051-2012, aprobat prin Ordinul MDRAP nr. 189/2013 - acces în calitate de spectator, sportiv și organizator, trasee, rampe, grupuri sanitare, parcaje, tribune, semnalizare și minimum două poziții pentru utilizatori de fotoliu rulant la 50 de spectatori;</w:t>
      </w:r>
    </w:p>
    <w:p w14:paraId="10CBC584"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Ordinul ministrului sănătății nr. 119/2014 - norme de igienă și sănătate publică privind mediul de viață;</w:t>
      </w:r>
    </w:p>
    <w:p w14:paraId="74651E69"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Ordinul ministrului sănătății nr. 1030/2009 - procedurile de reglementare sanitară pentru amplasare, amenajare, construire și funcționare.</w:t>
      </w:r>
    </w:p>
    <w:p w14:paraId="664C8A98" w14:textId="77777777" w:rsidR="00423FAE" w:rsidRPr="00303B01" w:rsidRDefault="00236743" w:rsidP="008F5761">
      <w:pPr>
        <w:pStyle w:val="Titlu3"/>
        <w:keepNext w:val="0"/>
        <w:keepLines w:val="0"/>
        <w:widowControl w:val="0"/>
        <w:spacing w:before="0" w:after="0"/>
        <w:rPr>
          <w:rFonts w:ascii="Times New Roman" w:hAnsi="Times New Roman" w:cs="Times New Roman"/>
          <w:sz w:val="28"/>
          <w:szCs w:val="28"/>
        </w:rPr>
      </w:pPr>
      <w:r w:rsidRPr="00303B01">
        <w:rPr>
          <w:rFonts w:ascii="Times New Roman" w:eastAsia="Times New Roman" w:hAnsi="Times New Roman" w:cs="Times New Roman"/>
          <w:sz w:val="28"/>
          <w:szCs w:val="28"/>
        </w:rPr>
        <w:lastRenderedPageBreak/>
        <w:t>E. Mediu, ape și deșeuri</w:t>
      </w:r>
    </w:p>
    <w:p w14:paraId="216DCB27"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OUG nr. 195/2005 privind protecția mediului și Legea nr. 292/2018 privind evaluarea impactului anumitor proiecte publice și private asupra mediului; notificare nouă pentru soluția actuală;</w:t>
      </w:r>
    </w:p>
    <w:p w14:paraId="0C175A28"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OUG nr. 92/2021 privind regimul deșeurilor, HG nr. 856/2002 și actele privind evidența/trasabilitatea deșeurilor - colectare separată, operatori autorizați și minimum 70% în masă pregătire pentru reutilizare, reciclare și alte operațiuni de valorificare materială pentru deșeurile nepericuloase din construcții și desființări, cu excepțiile prevăzute de lege;</w:t>
      </w:r>
    </w:p>
    <w:p w14:paraId="76EA72D7"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Legea apelor nr. 107/1996 și reglementările de gospodărire </w:t>
      </w:r>
      <w:proofErr w:type="gramStart"/>
      <w:r w:rsidRPr="00303B01">
        <w:rPr>
          <w:rFonts w:eastAsia="Times New Roman" w:cs="Times New Roman"/>
          <w:sz w:val="28"/>
          <w:szCs w:val="28"/>
        </w:rPr>
        <w:t>a</w:t>
      </w:r>
      <w:proofErr w:type="gramEnd"/>
      <w:r w:rsidRPr="00303B01">
        <w:rPr>
          <w:rFonts w:eastAsia="Times New Roman" w:cs="Times New Roman"/>
          <w:sz w:val="28"/>
          <w:szCs w:val="28"/>
        </w:rPr>
        <w:t xml:space="preserve"> apelor, după caz; evacuarea, retenția și reutilizarea apelor numai prin soluții avizate;</w:t>
      </w:r>
    </w:p>
    <w:p w14:paraId="1B4498CB"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obligațiile privind protecția solului, arborilor, calitatea aerului, zgomotul și materialele periculoase; auditul pre-demolare face parte din obligațiile de siguranță și mediu.</w:t>
      </w:r>
    </w:p>
    <w:p w14:paraId="31A672CC" w14:textId="77777777" w:rsidR="00423FAE" w:rsidRPr="00303B01" w:rsidRDefault="00236743" w:rsidP="008F5761">
      <w:pPr>
        <w:pStyle w:val="Titlu3"/>
        <w:keepNext w:val="0"/>
        <w:keepLines w:val="0"/>
        <w:widowControl w:val="0"/>
        <w:spacing w:before="0" w:after="0"/>
        <w:rPr>
          <w:rFonts w:ascii="Times New Roman" w:hAnsi="Times New Roman" w:cs="Times New Roman"/>
          <w:sz w:val="28"/>
          <w:szCs w:val="28"/>
        </w:rPr>
      </w:pPr>
      <w:r w:rsidRPr="00303B01">
        <w:rPr>
          <w:rFonts w:ascii="Times New Roman" w:eastAsia="Times New Roman" w:hAnsi="Times New Roman" w:cs="Times New Roman"/>
          <w:sz w:val="28"/>
          <w:szCs w:val="28"/>
        </w:rPr>
        <w:t>F. Energie și exploatare</w:t>
      </w:r>
    </w:p>
    <w:p w14:paraId="598EC7C9"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Legea nr. 372/2005 privind performanța energetică a clădirilor și metodologia de calcul în vigoare - clădire nouă nZEB, raport de conformare, certificat de performanță energetică, minimum 30% energie din surse regenerabile și, pentru parcarea adiacentă cu peste 10 locuri, minimum un punct de reîncărcare și infrastructură încastrată pentru minimum 20% din locuri;</w:t>
      </w:r>
    </w:p>
    <w:p w14:paraId="55935564"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reglementările de proiectare pentru instalații electrice, sanitare, termice, ventilare, iluminat exterior și protecție la trăsnet;</w:t>
      </w:r>
    </w:p>
    <w:p w14:paraId="103FC256"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cerințe de contorizare, eficiență, mentenabilitate și cost pe ciclul de viață; nu se preiau puterile și instalațiile din studiul NZEB al stadionului vechi.</w:t>
      </w:r>
    </w:p>
    <w:p w14:paraId="790F0B05" w14:textId="77777777" w:rsidR="00423FAE" w:rsidRPr="00303B01" w:rsidRDefault="00236743" w:rsidP="008F5761">
      <w:pPr>
        <w:pStyle w:val="Titlu3"/>
        <w:keepNext w:val="0"/>
        <w:keepLines w:val="0"/>
        <w:widowControl w:val="0"/>
        <w:spacing w:before="0" w:after="0"/>
        <w:rPr>
          <w:rFonts w:ascii="Times New Roman" w:hAnsi="Times New Roman" w:cs="Times New Roman"/>
          <w:sz w:val="28"/>
          <w:szCs w:val="28"/>
        </w:rPr>
      </w:pPr>
      <w:r w:rsidRPr="00303B01">
        <w:rPr>
          <w:rFonts w:ascii="Times New Roman" w:eastAsia="Times New Roman" w:hAnsi="Times New Roman" w:cs="Times New Roman"/>
          <w:sz w:val="28"/>
          <w:szCs w:val="28"/>
        </w:rPr>
        <w:t>G. Reglementări și standarde sportive</w:t>
      </w:r>
    </w:p>
    <w:p w14:paraId="5126BE58"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Regulamentele AJF/FRF aplicabile jocurilor de copii și juniori, în ediția confirmată pentru nivelul urmărit;</w:t>
      </w:r>
    </w:p>
    <w:p w14:paraId="566115CD"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Legile jocului și cerințele Federației Române de Rugby pentru teren, zone de țintă, protecții și acces, validate în scris;</w:t>
      </w:r>
    </w:p>
    <w:p w14:paraId="658E3F86"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SR EN 14877 pentru suprafețe sintetice de atletism și SR EN 15330-1 pentru gazon sintetic sau standardele succesoare în vigoare;</w:t>
      </w:r>
    </w:p>
    <w:p w14:paraId="1D27E0A8"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SR EN 12193 pentru iluminatul instalațiilor sportive;</w:t>
      </w:r>
    </w:p>
    <w:p w14:paraId="1DE252DE"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standardele de echipamente sportive, suprafețe, drenaj și încercări aplicabile; fără obligația certificării World Athletics, FIFA Quality sau a unei categorii internaționale, dacă beneficiarul nu o aprobă expres.</w:t>
      </w:r>
    </w:p>
    <w:p w14:paraId="0E91CD38" w14:textId="77777777" w:rsidR="00423FAE" w:rsidRPr="00303B01" w:rsidRDefault="00236743" w:rsidP="008F5761">
      <w:pPr>
        <w:pStyle w:val="Titlu3"/>
        <w:keepNext w:val="0"/>
        <w:keepLines w:val="0"/>
        <w:widowControl w:val="0"/>
        <w:spacing w:before="0" w:after="0"/>
        <w:rPr>
          <w:rFonts w:ascii="Times New Roman" w:hAnsi="Times New Roman" w:cs="Times New Roman"/>
          <w:sz w:val="28"/>
          <w:szCs w:val="28"/>
        </w:rPr>
      </w:pPr>
      <w:r w:rsidRPr="00303B01">
        <w:rPr>
          <w:rFonts w:ascii="Times New Roman" w:eastAsia="Times New Roman" w:hAnsi="Times New Roman" w:cs="Times New Roman"/>
          <w:sz w:val="28"/>
          <w:szCs w:val="28"/>
        </w:rPr>
        <w:t>Cerințe administrative finale</w:t>
      </w:r>
    </w:p>
    <w:p w14:paraId="0A7A8429"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analiza juridică a hotărârilor anterioare și includerea în noua hotărâre a dispozițiilor exprese de corelare/revocare/încetare;</w:t>
      </w:r>
    </w:p>
    <w:p w14:paraId="192CCFD2"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dacă beneficiarul va opta ulterior pentru omologare, solicitarea acesteia, distinct, pentru una sau mai multe ramuri sportive, de la federația competentă; după obținerea omologării, efectuarea formalităților pentru înscrierea în Registrul bazelor sportive omologate, potrivit Ordinului ministrului sportului nr. 359/2022;</w:t>
      </w:r>
    </w:p>
    <w:p w14:paraId="672D643C"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includerea în dosarul de achiziție și predarea către proiectant, sub semnătură, </w:t>
      </w:r>
      <w:proofErr w:type="gramStart"/>
      <w:r w:rsidRPr="00303B01">
        <w:rPr>
          <w:rFonts w:eastAsia="Times New Roman" w:cs="Times New Roman"/>
          <w:sz w:val="28"/>
          <w:szCs w:val="28"/>
        </w:rPr>
        <w:t>a</w:t>
      </w:r>
      <w:proofErr w:type="gramEnd"/>
      <w:r w:rsidRPr="00303B01">
        <w:rPr>
          <w:rFonts w:eastAsia="Times New Roman" w:cs="Times New Roman"/>
          <w:sz w:val="28"/>
          <w:szCs w:val="28"/>
        </w:rPr>
        <w:t xml:space="preserve"> adresei D.J.C. Vrancea nr. 406/08.04.2026 și </w:t>
      </w:r>
      <w:proofErr w:type="gramStart"/>
      <w:r w:rsidRPr="00303B01">
        <w:rPr>
          <w:rFonts w:eastAsia="Times New Roman" w:cs="Times New Roman"/>
          <w:sz w:val="28"/>
          <w:szCs w:val="28"/>
        </w:rPr>
        <w:t>a</w:t>
      </w:r>
      <w:proofErr w:type="gramEnd"/>
      <w:r w:rsidRPr="00303B01">
        <w:rPr>
          <w:rFonts w:eastAsia="Times New Roman" w:cs="Times New Roman"/>
          <w:sz w:val="28"/>
          <w:szCs w:val="28"/>
        </w:rPr>
        <w:t xml:space="preserve"> extrasului RAN 174753.26;</w:t>
      </w:r>
    </w:p>
    <w:p w14:paraId="536B2D6F"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lastRenderedPageBreak/>
        <w:t xml:space="preserve"> revocarea prin HCJ a dreptului de administrare constituit prin HCJ nr. 81/2026, motivată de interesul public al realizării investiției, predarea imobilului către proprietar și radierea dreptului din cartea funciară înaintea predării amplasamentului executantului;</w:t>
      </w:r>
    </w:p>
    <w:p w14:paraId="51BADAC8"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adoptarea actelor patrimoniale distincte pentru C1-C7: trecerea din domeniul public în domeniul privat al Județului Vrancea, scoaterea din funcțiune/casarea și aprobarea desființării, cu identificare cadastrală și contabilă individuală;</w:t>
      </w:r>
    </w:p>
    <w:p w14:paraId="0868143C"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actualizarea inventarului și cărții funciare înaintea autorizării desființării și după recepția lucrărilor;</w:t>
      </w:r>
    </w:p>
    <w:p w14:paraId="1BDCF2A7"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actualizarea regulamentului de funcționare, întreținere și utilizare după finalizare, inclusiv programul comunitar, responsabilitățile și tarifele;</w:t>
      </w:r>
    </w:p>
    <w:p w14:paraId="0655B4A2"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înscrierea/actualizarea bazei în Registrul bazelor sportive omologate, ulterior omologării și numai pentru ramura sau ramurile sportive pentru care beneficiarul va parcurge această procedură, precum și obținerea autorizațiilor de funcționare aplicabile;</w:t>
      </w:r>
    </w:p>
    <w:p w14:paraId="20FF54AA" w14:textId="77777777" w:rsidR="00423FAE" w:rsidRPr="00303B01" w:rsidRDefault="00236743" w:rsidP="008F5761">
      <w:pPr>
        <w:pStyle w:val="Listcumarcatori"/>
        <w:widowControl w:val="0"/>
        <w:spacing w:after="0" w:line="240" w:lineRule="auto"/>
        <w:ind w:left="369"/>
        <w:rPr>
          <w:rFonts w:cs="Times New Roman"/>
          <w:sz w:val="28"/>
          <w:szCs w:val="28"/>
        </w:rPr>
      </w:pPr>
      <w:r w:rsidRPr="00303B01">
        <w:rPr>
          <w:rFonts w:eastAsia="Times New Roman" w:cs="Times New Roman"/>
          <w:sz w:val="28"/>
          <w:szCs w:val="28"/>
        </w:rPr>
        <w:t xml:space="preserve"> asigurarea bugetului anual de întreținere a gazonului, pistei, instalațiilor și clădirii înainte de recepție.</w:t>
      </w:r>
    </w:p>
    <w:p w14:paraId="641A06C7" w14:textId="77777777" w:rsidR="00C3227E" w:rsidRDefault="00C3227E" w:rsidP="00C3227E">
      <w:pPr>
        <w:spacing w:after="80"/>
        <w:rPr>
          <w:rFonts w:cs="Times New Roman"/>
          <w:sz w:val="28"/>
          <w:szCs w:val="28"/>
        </w:rPr>
      </w:pPr>
    </w:p>
    <w:p w14:paraId="5582DDCD" w14:textId="77777777" w:rsidR="00C3227E" w:rsidRDefault="00C3227E" w:rsidP="00C3227E">
      <w:pPr>
        <w:spacing w:after="0" w:line="240" w:lineRule="auto"/>
        <w:rPr>
          <w:rFonts w:eastAsia="Times New Roman" w:cs="Times New Roman"/>
          <w:b/>
          <w:sz w:val="28"/>
          <w:szCs w:val="28"/>
          <w:lang w:val="ro-RO"/>
        </w:rPr>
      </w:pPr>
      <w:r w:rsidRPr="00CA312A">
        <w:rPr>
          <w:rFonts w:eastAsia="Times New Roman" w:cs="Times New Roman"/>
          <w:b/>
          <w:sz w:val="28"/>
          <w:szCs w:val="28"/>
          <w:lang w:val="ro-RO"/>
        </w:rPr>
        <w:t xml:space="preserve">Aprob, </w:t>
      </w:r>
    </w:p>
    <w:p w14:paraId="1883F5B0" w14:textId="77777777" w:rsidR="00C3227E" w:rsidRDefault="00C3227E" w:rsidP="00C3227E">
      <w:pPr>
        <w:spacing w:after="0" w:line="240" w:lineRule="auto"/>
        <w:rPr>
          <w:rFonts w:eastAsia="Times New Roman" w:cs="Times New Roman"/>
          <w:b/>
          <w:sz w:val="28"/>
          <w:szCs w:val="28"/>
          <w:lang w:val="ro-RO"/>
        </w:rPr>
      </w:pPr>
      <w:r>
        <w:rPr>
          <w:rFonts w:eastAsia="Times New Roman" w:cs="Times New Roman"/>
          <w:b/>
          <w:sz w:val="28"/>
          <w:szCs w:val="28"/>
          <w:lang w:val="ro-RO"/>
        </w:rPr>
        <w:t>Beneficiar U.A.T. Județul Vrancea</w:t>
      </w:r>
    </w:p>
    <w:p w14:paraId="19753037" w14:textId="77777777" w:rsidR="00C3227E" w:rsidRPr="00CA312A" w:rsidRDefault="00C3227E" w:rsidP="00C3227E">
      <w:pPr>
        <w:spacing w:after="0" w:line="240" w:lineRule="auto"/>
        <w:rPr>
          <w:rFonts w:eastAsia="Times New Roman" w:cs="Times New Roman"/>
          <w:b/>
          <w:sz w:val="28"/>
          <w:szCs w:val="28"/>
          <w:lang w:val="ro-RO"/>
        </w:rPr>
      </w:pPr>
      <w:r w:rsidRPr="00CA312A">
        <w:rPr>
          <w:rFonts w:eastAsia="Times New Roman" w:cs="Times New Roman"/>
          <w:b/>
          <w:sz w:val="28"/>
          <w:szCs w:val="28"/>
          <w:lang w:val="ro-RO"/>
        </w:rPr>
        <w:t>Președinte</w:t>
      </w:r>
      <w:r>
        <w:rPr>
          <w:rFonts w:eastAsia="Times New Roman" w:cs="Times New Roman"/>
          <w:b/>
          <w:sz w:val="28"/>
          <w:szCs w:val="28"/>
          <w:lang w:val="ro-RO"/>
        </w:rPr>
        <w:t xml:space="preserve">, </w:t>
      </w:r>
    </w:p>
    <w:p w14:paraId="3FC76833" w14:textId="77777777" w:rsidR="00C3227E" w:rsidRPr="00CA312A" w:rsidRDefault="00C3227E" w:rsidP="00C3227E">
      <w:pPr>
        <w:spacing w:after="0" w:line="240" w:lineRule="auto"/>
        <w:rPr>
          <w:rFonts w:eastAsia="Times New Roman" w:cs="Times New Roman"/>
          <w:b/>
          <w:sz w:val="28"/>
          <w:szCs w:val="28"/>
          <w:lang w:val="ro-RO"/>
        </w:rPr>
      </w:pPr>
      <w:r w:rsidRPr="00CA312A">
        <w:rPr>
          <w:rFonts w:eastAsia="Times New Roman" w:cs="Times New Roman"/>
          <w:b/>
          <w:sz w:val="28"/>
          <w:szCs w:val="28"/>
          <w:lang w:val="ro-RO"/>
        </w:rPr>
        <w:t>Nicușor Halici</w:t>
      </w:r>
    </w:p>
    <w:p w14:paraId="605FACE5" w14:textId="77777777" w:rsidR="00C3227E" w:rsidRPr="007F5DA1" w:rsidRDefault="00C3227E" w:rsidP="00C3227E">
      <w:pPr>
        <w:spacing w:after="80"/>
        <w:rPr>
          <w:rFonts w:cs="Times New Roman"/>
          <w:sz w:val="28"/>
          <w:szCs w:val="28"/>
        </w:rPr>
      </w:pPr>
    </w:p>
    <w:tbl>
      <w:tblPr>
        <w:tblStyle w:val="Tabelgril"/>
        <w:tblW w:w="9927" w:type="dxa"/>
        <w:tblLook w:val="04A0" w:firstRow="1" w:lastRow="0" w:firstColumn="1" w:lastColumn="0" w:noHBand="0" w:noVBand="1"/>
      </w:tblPr>
      <w:tblGrid>
        <w:gridCol w:w="4820"/>
        <w:gridCol w:w="5107"/>
      </w:tblGrid>
      <w:tr w:rsidR="00C3227E" w:rsidRPr="00CA312A" w14:paraId="61FF90CF" w14:textId="77777777" w:rsidTr="00236095">
        <w:trPr>
          <w:cantSplit/>
          <w:tblHeader/>
        </w:trPr>
        <w:tc>
          <w:tcPr>
            <w:tcW w:w="4820" w:type="dxa"/>
            <w:tcBorders>
              <w:top w:val="nil"/>
              <w:left w:val="nil"/>
              <w:bottom w:val="nil"/>
              <w:right w:val="nil"/>
            </w:tcBorders>
          </w:tcPr>
          <w:p w14:paraId="5178BD22" w14:textId="77777777" w:rsidR="00C3227E" w:rsidRDefault="00C3227E" w:rsidP="00236095">
            <w:pPr>
              <w:spacing w:after="20" w:line="240" w:lineRule="auto"/>
              <w:ind w:left="-104" w:right="-102"/>
              <w:jc w:val="center"/>
              <w:rPr>
                <w:rFonts w:eastAsia="Times New Roman" w:cs="Times New Roman"/>
                <w:b/>
                <w:sz w:val="28"/>
                <w:szCs w:val="28"/>
                <w:lang w:val="ro-RO"/>
              </w:rPr>
            </w:pPr>
            <w:r w:rsidRPr="00CA312A">
              <w:rPr>
                <w:rFonts w:eastAsia="Times New Roman" w:cs="Times New Roman"/>
                <w:b/>
                <w:sz w:val="28"/>
                <w:szCs w:val="28"/>
                <w:lang w:val="ro-RO"/>
              </w:rPr>
              <w:t>Întocmit</w:t>
            </w:r>
            <w:r w:rsidRPr="00CA312A">
              <w:rPr>
                <w:rFonts w:eastAsia="Times New Roman" w:cs="Times New Roman"/>
                <w:b/>
                <w:sz w:val="28"/>
                <w:szCs w:val="28"/>
                <w:lang w:val="ro-RO"/>
              </w:rPr>
              <w:br/>
              <w:t>Consiliul Județean Vrancea</w:t>
            </w:r>
          </w:p>
          <w:p w14:paraId="375E0448" w14:textId="77777777" w:rsidR="00E22B6E" w:rsidRDefault="00C3227E" w:rsidP="00236095">
            <w:pPr>
              <w:spacing w:after="20" w:line="240" w:lineRule="auto"/>
              <w:jc w:val="center"/>
              <w:rPr>
                <w:rFonts w:eastAsia="Times New Roman" w:cs="Times New Roman"/>
                <w:b/>
                <w:sz w:val="28"/>
                <w:szCs w:val="28"/>
                <w:lang w:val="ro-RO"/>
              </w:rPr>
            </w:pPr>
            <w:r w:rsidRPr="00CA312A">
              <w:rPr>
                <w:rFonts w:eastAsia="Times New Roman" w:cs="Times New Roman"/>
                <w:b/>
                <w:sz w:val="28"/>
                <w:szCs w:val="28"/>
                <w:lang w:val="ro-RO"/>
              </w:rPr>
              <w:br/>
              <w:t>Serviciul Dezvoltare, Investiții și Finanțări</w:t>
            </w:r>
          </w:p>
          <w:p w14:paraId="48B2DC47" w14:textId="6BD0767A" w:rsidR="00E22B6E" w:rsidRDefault="00C3227E" w:rsidP="00236095">
            <w:pPr>
              <w:spacing w:after="20" w:line="240" w:lineRule="auto"/>
              <w:jc w:val="center"/>
              <w:rPr>
                <w:rFonts w:eastAsia="Times New Roman" w:cs="Times New Roman"/>
                <w:b/>
                <w:sz w:val="28"/>
                <w:szCs w:val="28"/>
                <w:lang w:val="ro-RO"/>
              </w:rPr>
            </w:pPr>
            <w:r w:rsidRPr="00CA312A">
              <w:rPr>
                <w:rFonts w:eastAsia="Times New Roman" w:cs="Times New Roman"/>
                <w:b/>
                <w:sz w:val="28"/>
                <w:szCs w:val="28"/>
                <w:lang w:val="ro-RO"/>
              </w:rPr>
              <w:br/>
              <w:t xml:space="preserve">Nume și prenume: </w:t>
            </w:r>
          </w:p>
          <w:p w14:paraId="1FFCA96E" w14:textId="30A9E3BE" w:rsidR="00C3227E" w:rsidRPr="00CA312A" w:rsidRDefault="00E22B6E" w:rsidP="00236095">
            <w:pPr>
              <w:spacing w:after="20" w:line="240" w:lineRule="auto"/>
              <w:jc w:val="center"/>
              <w:rPr>
                <w:rFonts w:cs="Times New Roman"/>
                <w:sz w:val="28"/>
                <w:szCs w:val="28"/>
                <w:lang w:val="ro-RO"/>
              </w:rPr>
            </w:pPr>
            <w:r>
              <w:rPr>
                <w:rFonts w:eastAsia="Times New Roman" w:cs="Times New Roman"/>
                <w:b/>
                <w:sz w:val="28"/>
                <w:szCs w:val="28"/>
                <w:lang w:val="ro-RO"/>
              </w:rPr>
              <w:t xml:space="preserve">Ghiță Alexandru </w:t>
            </w:r>
            <w:r w:rsidR="00C3227E" w:rsidRPr="00CA312A">
              <w:rPr>
                <w:rFonts w:eastAsia="Times New Roman" w:cs="Times New Roman"/>
                <w:b/>
                <w:sz w:val="28"/>
                <w:szCs w:val="28"/>
                <w:lang w:val="ro-RO"/>
              </w:rPr>
              <w:br/>
              <w:t xml:space="preserve">Semnătura: </w:t>
            </w:r>
          </w:p>
        </w:tc>
        <w:tc>
          <w:tcPr>
            <w:tcW w:w="5107" w:type="dxa"/>
            <w:tcBorders>
              <w:top w:val="nil"/>
              <w:left w:val="nil"/>
              <w:bottom w:val="nil"/>
              <w:right w:val="nil"/>
            </w:tcBorders>
            <w:tcMar>
              <w:top w:w="90" w:type="dxa"/>
              <w:left w:w="120" w:type="dxa"/>
              <w:bottom w:w="90" w:type="dxa"/>
              <w:right w:w="120" w:type="dxa"/>
            </w:tcMar>
            <w:vAlign w:val="center"/>
          </w:tcPr>
          <w:p w14:paraId="3AFC9FE7" w14:textId="77777777" w:rsidR="00C3227E" w:rsidRPr="00E22B6E" w:rsidRDefault="00C3227E" w:rsidP="00E22B6E">
            <w:pPr>
              <w:spacing w:after="0" w:line="240" w:lineRule="auto"/>
              <w:ind w:firstLine="23"/>
              <w:jc w:val="center"/>
              <w:rPr>
                <w:rFonts w:eastAsia="Times New Roman" w:cs="Times New Roman"/>
                <w:b/>
                <w:sz w:val="28"/>
                <w:szCs w:val="28"/>
                <w:lang w:val="ro-RO"/>
              </w:rPr>
            </w:pPr>
            <w:r w:rsidRPr="00E22B6E">
              <w:rPr>
                <w:rFonts w:eastAsia="Times New Roman" w:cs="Times New Roman"/>
                <w:b/>
                <w:sz w:val="28"/>
                <w:szCs w:val="28"/>
                <w:lang w:val="ro-RO"/>
              </w:rPr>
              <w:t>Verificat</w:t>
            </w:r>
            <w:r w:rsidRPr="00E22B6E">
              <w:rPr>
                <w:rFonts w:eastAsia="Times New Roman" w:cs="Times New Roman"/>
                <w:b/>
                <w:sz w:val="28"/>
                <w:szCs w:val="28"/>
                <w:lang w:val="ro-RO"/>
              </w:rPr>
              <w:br/>
              <w:t>Consiliul Județean Vrancea</w:t>
            </w:r>
            <w:r w:rsidRPr="00E22B6E">
              <w:rPr>
                <w:rFonts w:eastAsia="Times New Roman" w:cs="Times New Roman"/>
                <w:b/>
                <w:sz w:val="28"/>
                <w:szCs w:val="28"/>
                <w:lang w:val="ro-RO"/>
              </w:rPr>
              <w:br/>
            </w:r>
          </w:p>
          <w:p w14:paraId="4798458E" w14:textId="77777777" w:rsidR="00E22B6E" w:rsidRPr="00E22B6E" w:rsidRDefault="00E22B6E" w:rsidP="00E22B6E">
            <w:pPr>
              <w:spacing w:after="0" w:line="240" w:lineRule="auto"/>
              <w:ind w:firstLine="23"/>
              <w:jc w:val="center"/>
              <w:rPr>
                <w:rFonts w:eastAsia="Times New Roman" w:cs="Times New Roman"/>
                <w:b/>
                <w:sz w:val="28"/>
                <w:szCs w:val="28"/>
                <w:lang w:val="ro-RO"/>
              </w:rPr>
            </w:pPr>
            <w:r w:rsidRPr="00E22B6E">
              <w:rPr>
                <w:rFonts w:eastAsia="Times New Roman" w:cs="Times New Roman"/>
                <w:b/>
                <w:sz w:val="28"/>
                <w:szCs w:val="28"/>
                <w:lang w:val="ro-RO"/>
              </w:rPr>
              <w:t>Serviciul Dezvoltare, Investiții și Finanțări</w:t>
            </w:r>
          </w:p>
          <w:p w14:paraId="348EF818" w14:textId="0AE9D4E0" w:rsidR="00E22B6E" w:rsidRPr="00E22B6E" w:rsidRDefault="00C3227E" w:rsidP="00E22B6E">
            <w:pPr>
              <w:spacing w:after="0" w:line="240" w:lineRule="auto"/>
              <w:ind w:firstLine="23"/>
              <w:jc w:val="center"/>
              <w:rPr>
                <w:rFonts w:eastAsia="Times New Roman" w:cs="Times New Roman"/>
                <w:b/>
                <w:sz w:val="28"/>
                <w:szCs w:val="28"/>
                <w:lang w:val="ro-RO"/>
              </w:rPr>
            </w:pPr>
            <w:r w:rsidRPr="00E22B6E">
              <w:rPr>
                <w:rFonts w:eastAsia="Times New Roman" w:cs="Times New Roman"/>
                <w:b/>
                <w:sz w:val="28"/>
                <w:szCs w:val="28"/>
                <w:lang w:val="ro-RO"/>
              </w:rPr>
              <w:br/>
              <w:t xml:space="preserve">Nume și prenume: </w:t>
            </w:r>
          </w:p>
          <w:p w14:paraId="2CCBCE05" w14:textId="6D35D0F5" w:rsidR="00C3227E" w:rsidRDefault="00E22B6E" w:rsidP="00E22B6E">
            <w:pPr>
              <w:spacing w:after="0" w:line="240" w:lineRule="auto"/>
              <w:ind w:firstLine="23"/>
              <w:jc w:val="center"/>
              <w:rPr>
                <w:rFonts w:eastAsia="Times New Roman" w:cs="Times New Roman"/>
                <w:b/>
                <w:sz w:val="28"/>
                <w:szCs w:val="28"/>
                <w:lang w:val="ro-RO"/>
              </w:rPr>
            </w:pPr>
            <w:r w:rsidRPr="00E22B6E">
              <w:rPr>
                <w:rFonts w:eastAsia="Times New Roman" w:cs="Times New Roman"/>
                <w:b/>
                <w:sz w:val="28"/>
                <w:szCs w:val="28"/>
                <w:lang w:val="ro-RO"/>
              </w:rPr>
              <w:t xml:space="preserve">Sebastian Sandu </w:t>
            </w:r>
            <w:r w:rsidR="00C3227E" w:rsidRPr="00E22B6E">
              <w:rPr>
                <w:rFonts w:eastAsia="Times New Roman" w:cs="Times New Roman"/>
                <w:b/>
                <w:sz w:val="28"/>
                <w:szCs w:val="28"/>
                <w:lang w:val="ro-RO"/>
              </w:rPr>
              <w:br/>
              <w:t xml:space="preserve">Semnătura: </w:t>
            </w:r>
          </w:p>
          <w:p w14:paraId="77611214" w14:textId="0092C346" w:rsidR="00E22B6E" w:rsidRPr="00CA312A" w:rsidRDefault="00E22B6E" w:rsidP="00E22B6E">
            <w:pPr>
              <w:spacing w:after="0" w:line="240" w:lineRule="auto"/>
              <w:ind w:firstLine="23"/>
              <w:jc w:val="center"/>
              <w:rPr>
                <w:rFonts w:cs="Times New Roman"/>
                <w:sz w:val="28"/>
                <w:szCs w:val="28"/>
                <w:lang w:val="ro-RO"/>
              </w:rPr>
            </w:pPr>
          </w:p>
        </w:tc>
      </w:tr>
    </w:tbl>
    <w:p w14:paraId="246345AB" w14:textId="77777777" w:rsidR="00C3227E" w:rsidRDefault="00C3227E" w:rsidP="00C3227E">
      <w:pPr>
        <w:spacing w:after="80"/>
        <w:ind w:firstLine="369"/>
        <w:rPr>
          <w:rFonts w:eastAsia="Times New Roman" w:cs="Times New Roman"/>
          <w:sz w:val="28"/>
          <w:szCs w:val="28"/>
        </w:rPr>
      </w:pPr>
    </w:p>
    <w:p w14:paraId="0F747D40" w14:textId="77777777" w:rsidR="00C3227E" w:rsidRPr="008C0F87" w:rsidRDefault="00C3227E" w:rsidP="00C3227E">
      <w:pPr>
        <w:widowControl w:val="0"/>
        <w:spacing w:after="0" w:line="240" w:lineRule="auto"/>
        <w:jc w:val="center"/>
        <w:rPr>
          <w:rFonts w:cs="Times New Roman"/>
          <w:b/>
          <w:sz w:val="28"/>
          <w:szCs w:val="28"/>
          <w:lang w:val="ro-RO"/>
        </w:rPr>
      </w:pPr>
      <w:r w:rsidRPr="008C0F87">
        <w:rPr>
          <w:rFonts w:cs="Times New Roman"/>
          <w:b/>
          <w:sz w:val="28"/>
          <w:szCs w:val="28"/>
          <w:lang w:val="ro-RO"/>
        </w:rPr>
        <w:t>Președintele</w:t>
      </w:r>
    </w:p>
    <w:p w14:paraId="02F5C8B6" w14:textId="77777777" w:rsidR="00C3227E" w:rsidRPr="008C0F87" w:rsidRDefault="00C3227E" w:rsidP="00C3227E">
      <w:pPr>
        <w:widowControl w:val="0"/>
        <w:spacing w:after="0" w:line="240" w:lineRule="auto"/>
        <w:jc w:val="center"/>
        <w:rPr>
          <w:rFonts w:cs="Times New Roman"/>
          <w:b/>
          <w:sz w:val="28"/>
          <w:szCs w:val="28"/>
          <w:lang w:val="ro-RO"/>
        </w:rPr>
      </w:pPr>
      <w:r w:rsidRPr="008C0F87">
        <w:rPr>
          <w:rFonts w:cs="Times New Roman"/>
          <w:b/>
          <w:sz w:val="28"/>
          <w:szCs w:val="28"/>
          <w:lang w:val="ro-RO"/>
        </w:rPr>
        <w:t>Consiliului Județean Vrancea</w:t>
      </w:r>
    </w:p>
    <w:p w14:paraId="2A219408" w14:textId="77777777" w:rsidR="00C3227E" w:rsidRPr="008C0F87" w:rsidRDefault="00C3227E" w:rsidP="00C3227E">
      <w:pPr>
        <w:widowControl w:val="0"/>
        <w:spacing w:after="0" w:line="240" w:lineRule="auto"/>
        <w:jc w:val="center"/>
        <w:rPr>
          <w:rFonts w:cs="Times New Roman"/>
          <w:b/>
          <w:sz w:val="28"/>
          <w:szCs w:val="28"/>
          <w:lang w:val="ro-RO"/>
        </w:rPr>
      </w:pPr>
      <w:r w:rsidRPr="008C0F87">
        <w:rPr>
          <w:rFonts w:cs="Times New Roman"/>
          <w:b/>
          <w:sz w:val="28"/>
          <w:szCs w:val="28"/>
          <w:lang w:val="ro-RO"/>
        </w:rPr>
        <w:t>Nicușor HALICI</w:t>
      </w:r>
    </w:p>
    <w:p w14:paraId="6DD9E72A" w14:textId="77777777" w:rsidR="00C3227E" w:rsidRDefault="00C3227E" w:rsidP="00C3227E">
      <w:pPr>
        <w:widowControl w:val="0"/>
        <w:spacing w:after="0" w:line="240" w:lineRule="auto"/>
        <w:rPr>
          <w:rFonts w:cs="Times New Roman"/>
          <w:b/>
          <w:sz w:val="28"/>
          <w:szCs w:val="28"/>
          <w:lang w:val="ro-RO"/>
        </w:rPr>
      </w:pPr>
    </w:p>
    <w:p w14:paraId="20EA9CBD" w14:textId="77777777" w:rsidR="00C3227E" w:rsidRPr="008C0F87" w:rsidRDefault="00C3227E" w:rsidP="00C3227E">
      <w:pPr>
        <w:widowControl w:val="0"/>
        <w:spacing w:after="0" w:line="240" w:lineRule="auto"/>
        <w:rPr>
          <w:rFonts w:cs="Times New Roman"/>
          <w:b/>
          <w:sz w:val="28"/>
          <w:szCs w:val="28"/>
          <w:lang w:val="ro-RO"/>
        </w:rPr>
      </w:pPr>
    </w:p>
    <w:p w14:paraId="5B861A70" w14:textId="17372841" w:rsidR="00C3227E" w:rsidRPr="008C0F87" w:rsidRDefault="00C3227E" w:rsidP="00C3227E">
      <w:pPr>
        <w:widowControl w:val="0"/>
        <w:spacing w:after="0" w:line="240" w:lineRule="auto"/>
        <w:ind w:left="5760"/>
        <w:jc w:val="center"/>
        <w:rPr>
          <w:rFonts w:cs="Times New Roman"/>
          <w:b/>
          <w:sz w:val="28"/>
          <w:szCs w:val="28"/>
          <w:lang w:val="ro-RO"/>
        </w:rPr>
      </w:pPr>
      <w:r w:rsidRPr="008C0F87">
        <w:rPr>
          <w:rFonts w:cs="Times New Roman"/>
          <w:b/>
          <w:sz w:val="28"/>
          <w:szCs w:val="28"/>
          <w:lang w:val="ro-RO"/>
        </w:rPr>
        <w:t xml:space="preserve">    </w:t>
      </w:r>
      <w:r w:rsidR="00CE0167">
        <w:rPr>
          <w:rFonts w:cs="Times New Roman"/>
          <w:b/>
          <w:sz w:val="28"/>
          <w:szCs w:val="28"/>
          <w:lang w:val="ro-RO"/>
        </w:rPr>
        <w:t xml:space="preserve">Contrasemnează, </w:t>
      </w:r>
    </w:p>
    <w:p w14:paraId="42B10EFB" w14:textId="77777777" w:rsidR="00C3227E" w:rsidRPr="008C0F87" w:rsidRDefault="00C3227E" w:rsidP="00C3227E">
      <w:pPr>
        <w:widowControl w:val="0"/>
        <w:spacing w:after="0" w:line="240" w:lineRule="auto"/>
        <w:jc w:val="right"/>
        <w:rPr>
          <w:rFonts w:cs="Times New Roman"/>
          <w:b/>
          <w:sz w:val="28"/>
          <w:szCs w:val="28"/>
          <w:lang w:val="ro-RO"/>
        </w:rPr>
      </w:pPr>
      <w:r w:rsidRPr="008C0F87">
        <w:rPr>
          <w:rFonts w:cs="Times New Roman"/>
          <w:b/>
          <w:sz w:val="28"/>
          <w:szCs w:val="28"/>
          <w:lang w:val="ro-RO"/>
        </w:rPr>
        <w:t>Secretarul general al județului</w:t>
      </w:r>
    </w:p>
    <w:p w14:paraId="4C39E52F" w14:textId="0F9C2255" w:rsidR="00C3227E" w:rsidRPr="00C3227E" w:rsidRDefault="00C3227E" w:rsidP="00C3227E">
      <w:pPr>
        <w:widowControl w:val="0"/>
        <w:spacing w:after="0" w:line="240" w:lineRule="auto"/>
        <w:rPr>
          <w:rFonts w:cs="Times New Roman"/>
          <w:b/>
          <w:sz w:val="28"/>
          <w:szCs w:val="28"/>
          <w:lang w:val="ro-RO"/>
        </w:rPr>
      </w:pPr>
      <w:r w:rsidRPr="008C0F87">
        <w:rPr>
          <w:rFonts w:cs="Times New Roman"/>
          <w:b/>
          <w:sz w:val="28"/>
          <w:szCs w:val="28"/>
          <w:lang w:val="ro-RO"/>
        </w:rPr>
        <w:t xml:space="preserve"> </w:t>
      </w:r>
      <w:r w:rsidRPr="008C0F87">
        <w:rPr>
          <w:rFonts w:cs="Times New Roman"/>
          <w:b/>
          <w:sz w:val="28"/>
          <w:szCs w:val="28"/>
          <w:lang w:val="ro-RO"/>
        </w:rPr>
        <w:tab/>
      </w:r>
      <w:r w:rsidRPr="008C0F87">
        <w:rPr>
          <w:rFonts w:cs="Times New Roman"/>
          <w:b/>
          <w:sz w:val="28"/>
          <w:szCs w:val="28"/>
          <w:lang w:val="ro-RO"/>
        </w:rPr>
        <w:tab/>
      </w:r>
      <w:r w:rsidRPr="008C0F87">
        <w:rPr>
          <w:rFonts w:cs="Times New Roman"/>
          <w:b/>
          <w:sz w:val="28"/>
          <w:szCs w:val="28"/>
          <w:lang w:val="ro-RO"/>
        </w:rPr>
        <w:tab/>
      </w:r>
      <w:r w:rsidRPr="008C0F87">
        <w:rPr>
          <w:rFonts w:cs="Times New Roman"/>
          <w:b/>
          <w:sz w:val="28"/>
          <w:szCs w:val="28"/>
          <w:lang w:val="ro-RO"/>
        </w:rPr>
        <w:tab/>
      </w:r>
      <w:r w:rsidRPr="008C0F87">
        <w:rPr>
          <w:rFonts w:cs="Times New Roman"/>
          <w:b/>
          <w:sz w:val="28"/>
          <w:szCs w:val="28"/>
          <w:lang w:val="ro-RO"/>
        </w:rPr>
        <w:tab/>
      </w:r>
      <w:r w:rsidRPr="008C0F87">
        <w:rPr>
          <w:rFonts w:cs="Times New Roman"/>
          <w:b/>
          <w:sz w:val="28"/>
          <w:szCs w:val="28"/>
          <w:lang w:val="ro-RO"/>
        </w:rPr>
        <w:tab/>
      </w:r>
      <w:r w:rsidRPr="008C0F87">
        <w:rPr>
          <w:rFonts w:cs="Times New Roman"/>
          <w:b/>
          <w:sz w:val="28"/>
          <w:szCs w:val="28"/>
          <w:lang w:val="ro-RO"/>
        </w:rPr>
        <w:tab/>
      </w:r>
      <w:r w:rsidRPr="008C0F87">
        <w:rPr>
          <w:rFonts w:cs="Times New Roman"/>
          <w:b/>
          <w:sz w:val="28"/>
          <w:szCs w:val="28"/>
          <w:lang w:val="ro-RO"/>
        </w:rPr>
        <w:tab/>
      </w:r>
      <w:r w:rsidRPr="008C0F87">
        <w:rPr>
          <w:rFonts w:cs="Times New Roman"/>
          <w:b/>
          <w:sz w:val="28"/>
          <w:szCs w:val="28"/>
          <w:lang w:val="ro-RO"/>
        </w:rPr>
        <w:tab/>
        <w:t xml:space="preserve">       Raluca Dan</w:t>
      </w:r>
    </w:p>
    <w:sectPr w:rsidR="00C3227E" w:rsidRPr="00C3227E" w:rsidSect="00034616">
      <w:footerReference w:type="default" r:id="rId8"/>
      <w:pgSz w:w="11906" w:h="16838"/>
      <w:pgMar w:top="1134" w:right="1134" w:bottom="1134" w:left="141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EF54A" w14:textId="77777777" w:rsidR="00772BA9" w:rsidRDefault="00772BA9">
      <w:pPr>
        <w:spacing w:after="0" w:line="240" w:lineRule="auto"/>
      </w:pPr>
      <w:r>
        <w:separator/>
      </w:r>
    </w:p>
  </w:endnote>
  <w:endnote w:type="continuationSeparator" w:id="0">
    <w:p w14:paraId="3A32C80C" w14:textId="77777777" w:rsidR="00772BA9" w:rsidRDefault="00772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3041831"/>
      <w:docPartObj>
        <w:docPartGallery w:val="Page Numbers (Bottom of Page)"/>
        <w:docPartUnique/>
      </w:docPartObj>
    </w:sdtPr>
    <w:sdtContent>
      <w:p w14:paraId="296B4FC0" w14:textId="78D02D33" w:rsidR="003D505A" w:rsidRDefault="003D505A">
        <w:pPr>
          <w:pStyle w:val="Subsol"/>
          <w:jc w:val="right"/>
        </w:pPr>
        <w:r>
          <w:fldChar w:fldCharType="begin"/>
        </w:r>
        <w:r>
          <w:instrText>PAGE   \* MERGEFORMAT</w:instrText>
        </w:r>
        <w:r>
          <w:fldChar w:fldCharType="separate"/>
        </w:r>
        <w:r>
          <w:rPr>
            <w:lang w:val="ro-RO"/>
          </w:rPr>
          <w:t>2</w:t>
        </w:r>
        <w:r>
          <w:fldChar w:fldCharType="end"/>
        </w:r>
      </w:p>
    </w:sdtContent>
  </w:sdt>
  <w:p w14:paraId="616586BD" w14:textId="77777777" w:rsidR="00423FAE" w:rsidRDefault="00423FAE">
    <w:pPr>
      <w:pStyle w:val="Subsol"/>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30D6B" w14:textId="77777777" w:rsidR="00772BA9" w:rsidRDefault="00772BA9">
      <w:pPr>
        <w:spacing w:after="0" w:line="240" w:lineRule="auto"/>
      </w:pPr>
      <w:r>
        <w:separator/>
      </w:r>
    </w:p>
  </w:footnote>
  <w:footnote w:type="continuationSeparator" w:id="0">
    <w:p w14:paraId="4BCBA5F5" w14:textId="77777777" w:rsidR="00772BA9" w:rsidRDefault="00772B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782412086">
    <w:abstractNumId w:val="8"/>
  </w:num>
  <w:num w:numId="2" w16cid:durableId="572278802">
    <w:abstractNumId w:val="6"/>
  </w:num>
  <w:num w:numId="3" w16cid:durableId="416637940">
    <w:abstractNumId w:val="5"/>
  </w:num>
  <w:num w:numId="4" w16cid:durableId="208762718">
    <w:abstractNumId w:val="4"/>
  </w:num>
  <w:num w:numId="5" w16cid:durableId="214777008">
    <w:abstractNumId w:val="7"/>
  </w:num>
  <w:num w:numId="6" w16cid:durableId="1824616175">
    <w:abstractNumId w:val="3"/>
  </w:num>
  <w:num w:numId="7" w16cid:durableId="1430739073">
    <w:abstractNumId w:val="2"/>
  </w:num>
  <w:num w:numId="8" w16cid:durableId="985548980">
    <w:abstractNumId w:val="1"/>
  </w:num>
  <w:num w:numId="9" w16cid:durableId="166098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2414"/>
    <w:rsid w:val="0015074B"/>
    <w:rsid w:val="00175A0E"/>
    <w:rsid w:val="00236743"/>
    <w:rsid w:val="0029639D"/>
    <w:rsid w:val="00303B01"/>
    <w:rsid w:val="00326F90"/>
    <w:rsid w:val="003D1CF0"/>
    <w:rsid w:val="003D505A"/>
    <w:rsid w:val="003F300D"/>
    <w:rsid w:val="00423FAE"/>
    <w:rsid w:val="004A2FF6"/>
    <w:rsid w:val="004F4C4A"/>
    <w:rsid w:val="00504B68"/>
    <w:rsid w:val="005F1D92"/>
    <w:rsid w:val="005F2821"/>
    <w:rsid w:val="006A4AF2"/>
    <w:rsid w:val="006C395C"/>
    <w:rsid w:val="00772BA9"/>
    <w:rsid w:val="007F5DA1"/>
    <w:rsid w:val="008F5761"/>
    <w:rsid w:val="00910615"/>
    <w:rsid w:val="00970663"/>
    <w:rsid w:val="009F6692"/>
    <w:rsid w:val="00AA1D8D"/>
    <w:rsid w:val="00B47730"/>
    <w:rsid w:val="00BC12F4"/>
    <w:rsid w:val="00BC347F"/>
    <w:rsid w:val="00C14AA9"/>
    <w:rsid w:val="00C3227E"/>
    <w:rsid w:val="00C77338"/>
    <w:rsid w:val="00CB0664"/>
    <w:rsid w:val="00CE0167"/>
    <w:rsid w:val="00D36CEE"/>
    <w:rsid w:val="00DA3733"/>
    <w:rsid w:val="00E22B6E"/>
    <w:rsid w:val="00F508D4"/>
    <w:rsid w:val="00F810BF"/>
    <w:rsid w:val="00FA41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CDF9BA"/>
  <w14:defaultImageDpi w14:val="300"/>
  <w15:docId w15:val="{3A50C551-95AE-4E52-993E-A056A1523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jc w:val="both"/>
    </w:pPr>
    <w:rPr>
      <w:rFonts w:ascii="Times New Roman" w:hAnsi="Times New Roman"/>
      <w:color w:val="000000"/>
      <w:sz w:val="24"/>
    </w:rPr>
  </w:style>
  <w:style w:type="paragraph" w:styleId="Titlu1">
    <w:name w:val="heading 1"/>
    <w:basedOn w:val="Normal"/>
    <w:next w:val="Normal"/>
    <w:link w:val="Titlu1Caracter"/>
    <w:uiPriority w:val="9"/>
    <w:qFormat/>
    <w:rsid w:val="00FC693F"/>
    <w:pPr>
      <w:keepNext/>
      <w:keepLines/>
      <w:spacing w:before="240" w:after="60" w:line="240" w:lineRule="auto"/>
      <w:jc w:val="left"/>
      <w:outlineLvl w:val="0"/>
    </w:pPr>
    <w:rPr>
      <w:rFonts w:asciiTheme="majorHAnsi" w:eastAsiaTheme="majorEastAsia" w:hAnsiTheme="majorHAnsi" w:cstheme="majorBidi"/>
      <w:b/>
      <w:bCs/>
      <w:szCs w:val="28"/>
    </w:rPr>
  </w:style>
  <w:style w:type="paragraph" w:styleId="Titlu2">
    <w:name w:val="heading 2"/>
    <w:basedOn w:val="Normal"/>
    <w:next w:val="Normal"/>
    <w:link w:val="Titlu2Caracter"/>
    <w:uiPriority w:val="9"/>
    <w:unhideWhenUsed/>
    <w:qFormat/>
    <w:rsid w:val="00FC693F"/>
    <w:pPr>
      <w:keepNext/>
      <w:keepLines/>
      <w:spacing w:before="160" w:after="80" w:line="240" w:lineRule="auto"/>
      <w:jc w:val="left"/>
      <w:outlineLvl w:val="1"/>
    </w:pPr>
    <w:rPr>
      <w:rFonts w:asciiTheme="majorHAnsi" w:eastAsiaTheme="majorEastAsia" w:hAnsiTheme="majorHAnsi" w:cstheme="majorBidi"/>
      <w:b/>
      <w:bCs/>
      <w:szCs w:val="26"/>
    </w:rPr>
  </w:style>
  <w:style w:type="paragraph" w:styleId="Titlu3">
    <w:name w:val="heading 3"/>
    <w:basedOn w:val="Normal"/>
    <w:next w:val="Normal"/>
    <w:link w:val="Titlu3Caracter"/>
    <w:uiPriority w:val="9"/>
    <w:unhideWhenUsed/>
    <w:qFormat/>
    <w:rsid w:val="00FC693F"/>
    <w:pPr>
      <w:keepNext/>
      <w:keepLines/>
      <w:spacing w:before="120" w:after="60" w:line="240" w:lineRule="auto"/>
      <w:jc w:val="left"/>
      <w:outlineLvl w:val="2"/>
    </w:pPr>
    <w:rPr>
      <w:rFonts w:asciiTheme="majorHAnsi" w:eastAsiaTheme="majorEastAsia" w:hAnsiTheme="majorHAnsi" w:cstheme="majorBidi"/>
      <w:b/>
      <w:bCs/>
      <w:i/>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spacing w:before="240" w:after="240" w:line="240" w:lineRule="auto"/>
      <w:contextualSpacing/>
      <w:jc w:val="center"/>
    </w:pPr>
    <w:rPr>
      <w:rFonts w:asciiTheme="majorHAnsi" w:eastAsiaTheme="majorEastAsia" w:hAnsiTheme="majorHAnsi" w:cstheme="majorBidi"/>
      <w:b/>
      <w:spacing w:val="5"/>
      <w:kern w:val="28"/>
      <w:sz w:val="28"/>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spacing w:after="60"/>
      <w:ind w:left="454" w:hanging="198"/>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spacing w:after="60"/>
      <w:ind w:left="454" w:hanging="198"/>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ind w:left="360"/>
      <w:contextualSpacing/>
    </w:pPr>
  </w:style>
  <w:style w:type="paragraph" w:styleId="Listcontinuare2">
    <w:name w:val="List Continue 2"/>
    <w:basedOn w:val="Normal"/>
    <w:uiPriority w:val="99"/>
    <w:unhideWhenUsed/>
    <w:rsid w:val="0029639D"/>
    <w:pPr>
      <w:ind w:left="720"/>
      <w:contextualSpacing/>
    </w:pPr>
  </w:style>
  <w:style w:type="paragraph" w:styleId="Listcontinuare3">
    <w:name w:val="List Continue 3"/>
    <w:basedOn w:val="Normal"/>
    <w:uiPriority w:val="99"/>
    <w:unhideWhenUsed/>
    <w:rsid w:val="0029639D"/>
    <w:pPr>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6473</Words>
  <Characters>37545</Characters>
  <Application>Microsoft Office Word</Application>
  <DocSecurity>0</DocSecurity>
  <Lines>312</Lines>
  <Paragraphs>87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Temă de proiectare - Reabilitare și modernizare Stadionul Tineretului</vt:lpstr>
      <vt:lpstr/>
    </vt:vector>
  </TitlesOfParts>
  <Manager/>
  <Company/>
  <LinksUpToDate>false</LinksUpToDate>
  <CharactersWithSpaces>43931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Temă de proiectare - Reabilitare și modernizare Stadionul Tineretului</dc:title>
  <dc:subject>Anexa nr. 2 la HG nr. 907/2016</dc:subject>
  <dc:creator>Consiliul Județean Vrancea</dc:creator>
  <cp:keywords/>
  <dc:description>generated by python-docx</dc:description>
  <cp:lastModifiedBy>Tulbure Mihaela</cp:lastModifiedBy>
  <cp:revision>5</cp:revision>
  <cp:lastPrinted>2026-08-13T11:18:00Z</cp:lastPrinted>
  <dcterms:created xsi:type="dcterms:W3CDTF">2026-08-25T06:09:00Z</dcterms:created>
  <dcterms:modified xsi:type="dcterms:W3CDTF">2026-09-15T07:54:00Z</dcterms:modified>
  <cp:category/>
</cp:coreProperties>
</file>