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5" w:type="dxa"/>
        <w:tblBorders>
          <w:top w:val="nil"/>
          <w:left w:val="nil"/>
          <w:bottom w:val="nil"/>
          <w:right w:val="nil"/>
          <w:insideH w:val="nil"/>
          <w:insideV w:val="nil"/>
        </w:tblBorders>
        <w:tblLayout w:type="fixed"/>
        <w:tblLook w:val="04A0" w:firstRow="1" w:lastRow="0" w:firstColumn="1" w:lastColumn="0" w:noHBand="0" w:noVBand="1"/>
      </w:tblPr>
      <w:tblGrid>
        <w:gridCol w:w="4303"/>
        <w:gridCol w:w="5052"/>
      </w:tblGrid>
      <w:tr w:rsidR="000C3CC3" w:rsidRPr="00EC5789" w14:paraId="0EDC59D8" w14:textId="77777777">
        <w:tc>
          <w:tcPr>
            <w:tcW w:w="4303" w:type="dxa"/>
            <w:tcMar>
              <w:top w:w="0" w:type="dxa"/>
              <w:left w:w="0" w:type="dxa"/>
              <w:bottom w:w="0" w:type="dxa"/>
              <w:right w:w="0" w:type="dxa"/>
            </w:tcMar>
          </w:tcPr>
          <w:p w14:paraId="42E37D85" w14:textId="77777777" w:rsidR="000C3CC3" w:rsidRPr="00EC5789" w:rsidRDefault="00F00BCE">
            <w:pPr>
              <w:spacing w:after="0" w:line="240" w:lineRule="auto"/>
              <w:jc w:val="left"/>
              <w:rPr>
                <w:sz w:val="28"/>
                <w:szCs w:val="28"/>
              </w:rPr>
            </w:pPr>
            <w:r w:rsidRPr="00EC5789">
              <w:rPr>
                <w:rFonts w:eastAsia="Times New Roman" w:cs="Times New Roman"/>
                <w:b/>
                <w:sz w:val="28"/>
                <w:szCs w:val="28"/>
              </w:rPr>
              <w:t>ROMÂNIA</w:t>
            </w:r>
            <w:r w:rsidRPr="00EC5789">
              <w:rPr>
                <w:rFonts w:eastAsia="Times New Roman" w:cs="Times New Roman"/>
                <w:b/>
                <w:sz w:val="28"/>
                <w:szCs w:val="28"/>
              </w:rPr>
              <w:br/>
              <w:t>JUDEȚUL VRANCEA</w:t>
            </w:r>
            <w:r w:rsidRPr="00EC5789">
              <w:rPr>
                <w:rFonts w:eastAsia="Times New Roman" w:cs="Times New Roman"/>
                <w:b/>
                <w:sz w:val="28"/>
                <w:szCs w:val="28"/>
              </w:rPr>
              <w:br/>
              <w:t>CONSILIUL JUDEȚEAN</w:t>
            </w:r>
          </w:p>
        </w:tc>
        <w:tc>
          <w:tcPr>
            <w:tcW w:w="5052" w:type="dxa"/>
            <w:tcMar>
              <w:top w:w="0" w:type="dxa"/>
              <w:left w:w="0" w:type="dxa"/>
              <w:bottom w:w="0" w:type="dxa"/>
              <w:right w:w="0" w:type="dxa"/>
            </w:tcMar>
          </w:tcPr>
          <w:p w14:paraId="2C53331B" w14:textId="79255DC7" w:rsidR="000C3CC3" w:rsidRPr="00EC5789" w:rsidRDefault="00F00BCE">
            <w:pPr>
              <w:spacing w:after="0" w:line="240" w:lineRule="auto"/>
              <w:jc w:val="center"/>
              <w:rPr>
                <w:sz w:val="28"/>
                <w:szCs w:val="28"/>
              </w:rPr>
            </w:pPr>
            <w:r w:rsidRPr="00EC5789">
              <w:rPr>
                <w:rFonts w:eastAsia="Times New Roman" w:cs="Times New Roman"/>
                <w:b/>
                <w:sz w:val="28"/>
                <w:szCs w:val="28"/>
              </w:rPr>
              <w:t>Anexa nr. 1b</w:t>
            </w:r>
            <w:r w:rsidRPr="00EC5789">
              <w:rPr>
                <w:rFonts w:eastAsia="Times New Roman" w:cs="Times New Roman"/>
                <w:b/>
                <w:sz w:val="28"/>
                <w:szCs w:val="28"/>
              </w:rPr>
              <w:br/>
              <w:t xml:space="preserve">la Hotărârea nr. </w:t>
            </w:r>
            <w:r w:rsidR="00A7463C">
              <w:rPr>
                <w:rFonts w:eastAsia="Times New Roman" w:cs="Times New Roman"/>
                <w:b/>
                <w:sz w:val="28"/>
                <w:szCs w:val="28"/>
              </w:rPr>
              <w:t>216 din 17.09.2026</w:t>
            </w:r>
          </w:p>
        </w:tc>
      </w:tr>
    </w:tbl>
    <w:p w14:paraId="366F6E70" w14:textId="77777777" w:rsidR="000C3CC3" w:rsidRDefault="000C3CC3">
      <w:pPr>
        <w:spacing w:after="100" w:line="240" w:lineRule="auto"/>
      </w:pPr>
    </w:p>
    <w:tbl>
      <w:tblPr>
        <w:tblW w:w="935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274"/>
        <w:gridCol w:w="6081"/>
      </w:tblGrid>
      <w:tr w:rsidR="000C3CC3" w:rsidRPr="00EC5789" w14:paraId="6A0CA2AD" w14:textId="77777777">
        <w:tc>
          <w:tcPr>
            <w:tcW w:w="3274" w:type="dxa"/>
            <w:tcMar>
              <w:top w:w="240" w:type="dxa"/>
              <w:left w:w="110" w:type="dxa"/>
              <w:bottom w:w="240" w:type="dxa"/>
              <w:right w:w="110" w:type="dxa"/>
            </w:tcMar>
            <w:vAlign w:val="center"/>
          </w:tcPr>
          <w:p w14:paraId="6BEC96A7" w14:textId="77777777" w:rsidR="000C3CC3" w:rsidRPr="00EC5789" w:rsidRDefault="00F00BCE">
            <w:pPr>
              <w:spacing w:after="0" w:line="240" w:lineRule="auto"/>
              <w:jc w:val="center"/>
              <w:rPr>
                <w:sz w:val="28"/>
                <w:szCs w:val="28"/>
              </w:rPr>
            </w:pPr>
            <w:r w:rsidRPr="00EC5789">
              <w:rPr>
                <w:rFonts w:eastAsia="Times New Roman" w:cs="Times New Roman"/>
                <w:b/>
                <w:sz w:val="28"/>
                <w:szCs w:val="28"/>
              </w:rPr>
              <w:t>Beneficiar:</w:t>
            </w:r>
            <w:r w:rsidRPr="00EC5789">
              <w:rPr>
                <w:rFonts w:eastAsia="Times New Roman" w:cs="Times New Roman"/>
                <w:b/>
                <w:sz w:val="28"/>
                <w:szCs w:val="28"/>
              </w:rPr>
              <w:br/>
              <w:t>Clubul Sportiv Județean</w:t>
            </w:r>
            <w:r w:rsidRPr="00EC5789">
              <w:rPr>
                <w:rFonts w:eastAsia="Times New Roman" w:cs="Times New Roman"/>
                <w:b/>
                <w:sz w:val="28"/>
                <w:szCs w:val="28"/>
              </w:rPr>
              <w:br/>
              <w:t>Vrancea</w:t>
            </w:r>
            <w:r w:rsidRPr="00EC5789">
              <w:rPr>
                <w:rFonts w:eastAsia="Times New Roman" w:cs="Times New Roman"/>
                <w:b/>
                <w:sz w:val="28"/>
                <w:szCs w:val="28"/>
              </w:rPr>
              <w:br/>
            </w:r>
            <w:r w:rsidRPr="00EC5789">
              <w:rPr>
                <w:rFonts w:eastAsia="Times New Roman" w:cs="Times New Roman"/>
                <w:b/>
                <w:sz w:val="28"/>
                <w:szCs w:val="28"/>
              </w:rPr>
              <w:br/>
              <w:t>Nr. ........../................</w:t>
            </w:r>
          </w:p>
        </w:tc>
        <w:tc>
          <w:tcPr>
            <w:tcW w:w="6081" w:type="dxa"/>
            <w:tcMar>
              <w:top w:w="240" w:type="dxa"/>
              <w:left w:w="110" w:type="dxa"/>
              <w:bottom w:w="240" w:type="dxa"/>
              <w:right w:w="110" w:type="dxa"/>
            </w:tcMar>
            <w:vAlign w:val="center"/>
          </w:tcPr>
          <w:p w14:paraId="6E5C67F2" w14:textId="77777777" w:rsidR="000C3CC3" w:rsidRPr="00EC5789" w:rsidRDefault="00F00BCE">
            <w:pPr>
              <w:spacing w:after="0" w:line="240" w:lineRule="auto"/>
              <w:jc w:val="center"/>
              <w:rPr>
                <w:sz w:val="28"/>
                <w:szCs w:val="28"/>
              </w:rPr>
            </w:pPr>
            <w:r w:rsidRPr="00EC5789">
              <w:rPr>
                <w:rFonts w:eastAsia="Times New Roman" w:cs="Times New Roman"/>
                <w:b/>
                <w:sz w:val="28"/>
                <w:szCs w:val="28"/>
              </w:rPr>
              <w:t>Aprob,</w:t>
            </w:r>
            <w:r w:rsidRPr="00EC5789">
              <w:rPr>
                <w:rFonts w:eastAsia="Times New Roman" w:cs="Times New Roman"/>
                <w:b/>
                <w:sz w:val="28"/>
                <w:szCs w:val="28"/>
              </w:rPr>
              <w:br/>
              <w:t>Nicușor HALICI</w:t>
            </w:r>
            <w:r w:rsidRPr="00EC5789">
              <w:rPr>
                <w:rFonts w:eastAsia="Times New Roman" w:cs="Times New Roman"/>
                <w:b/>
                <w:sz w:val="28"/>
                <w:szCs w:val="28"/>
              </w:rPr>
              <w:br/>
              <w:t>Președintele Consiliului Județean Vrancea</w:t>
            </w:r>
            <w:r w:rsidRPr="00EC5789">
              <w:rPr>
                <w:rFonts w:eastAsia="Times New Roman" w:cs="Times New Roman"/>
                <w:b/>
                <w:sz w:val="28"/>
                <w:szCs w:val="28"/>
              </w:rPr>
              <w:br/>
              <w:t>........................................</w:t>
            </w:r>
            <w:r w:rsidRPr="00EC5789">
              <w:rPr>
                <w:rFonts w:eastAsia="Times New Roman" w:cs="Times New Roman"/>
                <w:b/>
                <w:sz w:val="28"/>
                <w:szCs w:val="28"/>
              </w:rPr>
              <w:br/>
              <w:t>L.S.</w:t>
            </w:r>
          </w:p>
        </w:tc>
      </w:tr>
    </w:tbl>
    <w:p w14:paraId="01C9B91E" w14:textId="77777777" w:rsidR="000C3CC3" w:rsidRDefault="000C3CC3">
      <w:pPr>
        <w:spacing w:after="0" w:line="240" w:lineRule="auto"/>
      </w:pPr>
    </w:p>
    <w:p w14:paraId="09B05A60" w14:textId="23594E99" w:rsidR="00206E2D" w:rsidRPr="00EC5789" w:rsidRDefault="001F068E" w:rsidP="000E0CFF">
      <w:pPr>
        <w:pStyle w:val="Titlu"/>
        <w:spacing w:after="280"/>
        <w:rPr>
          <w:rFonts w:ascii="Times New Roman" w:eastAsia="Times New Roman" w:hAnsi="Times New Roman" w:cs="Times New Roman"/>
          <w:szCs w:val="28"/>
        </w:rPr>
      </w:pPr>
      <w:r w:rsidRPr="00EC5789">
        <w:rPr>
          <w:rFonts w:ascii="Times New Roman" w:eastAsia="Times New Roman" w:hAnsi="Times New Roman" w:cs="Times New Roman"/>
          <w:szCs w:val="28"/>
        </w:rPr>
        <w:t>TEMĂ DE PROIECTARE</w:t>
      </w:r>
    </w:p>
    <w:p w14:paraId="22F3E81D" w14:textId="77777777" w:rsidR="000E0CFF" w:rsidRPr="000E0CFF" w:rsidRDefault="000E0CFF" w:rsidP="000E0CFF"/>
    <w:p w14:paraId="4D87CEF2" w14:textId="77777777" w:rsidR="00206E2D" w:rsidRPr="008A10C9" w:rsidRDefault="001F068E">
      <w:pPr>
        <w:pStyle w:val="Titlu1"/>
        <w:rPr>
          <w:rFonts w:ascii="Times New Roman" w:hAnsi="Times New Roman" w:cs="Times New Roman"/>
          <w:sz w:val="28"/>
        </w:rPr>
      </w:pPr>
      <w:r w:rsidRPr="008A10C9">
        <w:rPr>
          <w:rFonts w:ascii="Times New Roman" w:hAnsi="Times New Roman" w:cs="Times New Roman"/>
          <w:sz w:val="28"/>
        </w:rPr>
        <w:t>1. Informații generale</w:t>
      </w:r>
    </w:p>
    <w:p w14:paraId="6E1AEAFC" w14:textId="77777777" w:rsidR="00206E2D" w:rsidRPr="008A10C9" w:rsidRDefault="001F068E">
      <w:pPr>
        <w:pStyle w:val="Titlu2"/>
        <w:rPr>
          <w:rFonts w:ascii="Times New Roman" w:hAnsi="Times New Roman" w:cs="Times New Roman"/>
          <w:sz w:val="28"/>
          <w:szCs w:val="28"/>
        </w:rPr>
      </w:pPr>
      <w:r w:rsidRPr="008A10C9">
        <w:rPr>
          <w:rFonts w:ascii="Times New Roman" w:hAnsi="Times New Roman" w:cs="Times New Roman"/>
          <w:sz w:val="28"/>
          <w:szCs w:val="28"/>
        </w:rPr>
        <w:t>1.1. Denumirea obiectivului de investiții</w:t>
      </w:r>
    </w:p>
    <w:p w14:paraId="19B5B3EB" w14:textId="77777777" w:rsidR="00206E2D" w:rsidRPr="008A10C9" w:rsidRDefault="001F068E">
      <w:pPr>
        <w:ind w:firstLine="0"/>
        <w:jc w:val="left"/>
        <w:rPr>
          <w:rFonts w:cs="Times New Roman"/>
          <w:sz w:val="28"/>
          <w:szCs w:val="28"/>
        </w:rPr>
      </w:pPr>
      <w:r>
        <w:rPr>
          <w:rFonts w:eastAsia="Times New Roman" w:cs="Times New Roman"/>
          <w:sz w:val="28"/>
          <w:szCs w:val="28"/>
        </w:rPr>
        <w:t>„Instalație nocturnă pentru 2 terenuri de antrenament”</w:t>
      </w:r>
    </w:p>
    <w:p w14:paraId="6AC40746" w14:textId="77777777" w:rsidR="00206E2D" w:rsidRPr="008A10C9" w:rsidRDefault="001F068E">
      <w:pPr>
        <w:pStyle w:val="Titlu2"/>
        <w:rPr>
          <w:rFonts w:ascii="Times New Roman" w:hAnsi="Times New Roman" w:cs="Times New Roman"/>
          <w:sz w:val="28"/>
          <w:szCs w:val="28"/>
        </w:rPr>
      </w:pPr>
      <w:r w:rsidRPr="008A10C9">
        <w:rPr>
          <w:rFonts w:ascii="Times New Roman" w:hAnsi="Times New Roman" w:cs="Times New Roman"/>
          <w:sz w:val="28"/>
          <w:szCs w:val="28"/>
        </w:rPr>
        <w:t>1.2. Ordonator principal de credite/investitor</w:t>
      </w:r>
    </w:p>
    <w:p w14:paraId="7D57FE83" w14:textId="77777777" w:rsidR="00206E2D" w:rsidRPr="008A10C9" w:rsidRDefault="001F068E">
      <w:pPr>
        <w:ind w:firstLine="0"/>
        <w:rPr>
          <w:rFonts w:cs="Times New Roman"/>
          <w:sz w:val="28"/>
          <w:szCs w:val="28"/>
        </w:rPr>
      </w:pPr>
      <w:r w:rsidRPr="008A10C9">
        <w:rPr>
          <w:rFonts w:eastAsia="Times New Roman" w:cs="Times New Roman"/>
          <w:sz w:val="28"/>
          <w:szCs w:val="28"/>
        </w:rPr>
        <w:t>Ordonator principal de credite: Unitatea Administrativ-Teritorială Județul Vrancea. Investitor: Clubul Sportiv Județean Vrancea, instituție publică de interes județean, aflată în subordinea Consiliului Județean Vrancea.</w:t>
      </w:r>
    </w:p>
    <w:p w14:paraId="33CBF1FC" w14:textId="77777777" w:rsidR="00206E2D" w:rsidRPr="008A10C9" w:rsidRDefault="001F068E">
      <w:pPr>
        <w:pStyle w:val="Titlu2"/>
        <w:rPr>
          <w:rFonts w:ascii="Times New Roman" w:hAnsi="Times New Roman" w:cs="Times New Roman"/>
          <w:sz w:val="28"/>
          <w:szCs w:val="28"/>
        </w:rPr>
      </w:pPr>
      <w:r w:rsidRPr="008A10C9">
        <w:rPr>
          <w:rFonts w:ascii="Times New Roman" w:hAnsi="Times New Roman" w:cs="Times New Roman"/>
          <w:sz w:val="28"/>
          <w:szCs w:val="28"/>
        </w:rPr>
        <w:t>1.3. Ordonator de credite (secundar, terțiar)</w:t>
      </w:r>
    </w:p>
    <w:p w14:paraId="320F16E8" w14:textId="77777777" w:rsidR="00206E2D" w:rsidRPr="008A10C9" w:rsidRDefault="001F068E">
      <w:pPr>
        <w:ind w:firstLine="0"/>
        <w:rPr>
          <w:rFonts w:cs="Times New Roman"/>
          <w:sz w:val="28"/>
          <w:szCs w:val="28"/>
        </w:rPr>
      </w:pPr>
      <w:r w:rsidRPr="008A10C9">
        <w:rPr>
          <w:rFonts w:eastAsia="Times New Roman" w:cs="Times New Roman"/>
          <w:sz w:val="28"/>
          <w:szCs w:val="28"/>
        </w:rPr>
        <w:t>Clubul Sportiv Județean Vrancea, prin director, în calitatea stabilită prin actele de organizare și prin bugetul aprobat.</w:t>
      </w:r>
    </w:p>
    <w:p w14:paraId="07EE8B44" w14:textId="77777777" w:rsidR="00206E2D" w:rsidRPr="008A10C9" w:rsidRDefault="001F068E">
      <w:pPr>
        <w:pStyle w:val="Titlu2"/>
        <w:rPr>
          <w:rFonts w:ascii="Times New Roman" w:hAnsi="Times New Roman" w:cs="Times New Roman"/>
          <w:sz w:val="28"/>
          <w:szCs w:val="28"/>
        </w:rPr>
      </w:pPr>
      <w:r w:rsidRPr="008A10C9">
        <w:rPr>
          <w:rFonts w:ascii="Times New Roman" w:hAnsi="Times New Roman" w:cs="Times New Roman"/>
          <w:sz w:val="28"/>
          <w:szCs w:val="28"/>
        </w:rPr>
        <w:t>1.4. Beneficiarul investiției</w:t>
      </w:r>
    </w:p>
    <w:p w14:paraId="65616008" w14:textId="77777777" w:rsidR="00206E2D" w:rsidRPr="008A10C9" w:rsidRDefault="001F068E">
      <w:pPr>
        <w:ind w:firstLine="0"/>
        <w:jc w:val="left"/>
        <w:rPr>
          <w:rFonts w:cs="Times New Roman"/>
          <w:sz w:val="28"/>
          <w:szCs w:val="28"/>
        </w:rPr>
      </w:pPr>
      <w:r w:rsidRPr="008A10C9">
        <w:rPr>
          <w:rFonts w:eastAsia="Times New Roman" w:cs="Times New Roman"/>
          <w:sz w:val="28"/>
          <w:szCs w:val="28"/>
        </w:rPr>
        <w:t>Clubul Sportiv Județean Vrancea</w:t>
      </w:r>
    </w:p>
    <w:p w14:paraId="63ADF2D0" w14:textId="77777777" w:rsidR="00206E2D" w:rsidRPr="008A10C9" w:rsidRDefault="001F068E">
      <w:pPr>
        <w:pStyle w:val="Titlu2"/>
        <w:rPr>
          <w:rFonts w:ascii="Times New Roman" w:hAnsi="Times New Roman" w:cs="Times New Roman"/>
          <w:sz w:val="28"/>
          <w:szCs w:val="28"/>
        </w:rPr>
      </w:pPr>
      <w:r w:rsidRPr="008A10C9">
        <w:rPr>
          <w:rFonts w:ascii="Times New Roman" w:hAnsi="Times New Roman" w:cs="Times New Roman"/>
          <w:sz w:val="28"/>
          <w:szCs w:val="28"/>
        </w:rPr>
        <w:t>1.5. Elaboratorul temei de proiectare</w:t>
      </w:r>
    </w:p>
    <w:p w14:paraId="23490296" w14:textId="2B9A4A37" w:rsidR="00206E2D" w:rsidRPr="008A10C9" w:rsidRDefault="001F068E">
      <w:pPr>
        <w:ind w:firstLine="0"/>
        <w:rPr>
          <w:rFonts w:cs="Times New Roman"/>
          <w:sz w:val="28"/>
          <w:szCs w:val="28"/>
        </w:rPr>
      </w:pPr>
      <w:r w:rsidRPr="008A10C9">
        <w:rPr>
          <w:rFonts w:eastAsia="Times New Roman" w:cs="Times New Roman"/>
          <w:sz w:val="28"/>
          <w:szCs w:val="28"/>
        </w:rPr>
        <w:t xml:space="preserve">Clubul Sportiv Județean Vrancea, în calitate de beneficiar și investitor. </w:t>
      </w:r>
    </w:p>
    <w:p w14:paraId="6AFDA1E0" w14:textId="4C31325D" w:rsidR="008A10C9" w:rsidRPr="008A10C9" w:rsidRDefault="001F068E" w:rsidP="008A10C9">
      <w:pPr>
        <w:pStyle w:val="Titlu1"/>
        <w:rPr>
          <w:rFonts w:ascii="Times New Roman" w:hAnsi="Times New Roman" w:cs="Times New Roman"/>
          <w:sz w:val="28"/>
        </w:rPr>
      </w:pPr>
      <w:r w:rsidRPr="008A10C9">
        <w:rPr>
          <w:rFonts w:ascii="Times New Roman" w:hAnsi="Times New Roman" w:cs="Times New Roman"/>
          <w:sz w:val="28"/>
        </w:rPr>
        <w:t xml:space="preserve">2. Date de </w:t>
      </w:r>
      <w:proofErr w:type="spellStart"/>
      <w:r w:rsidRPr="008A10C9">
        <w:rPr>
          <w:rFonts w:ascii="Times New Roman" w:hAnsi="Times New Roman" w:cs="Times New Roman"/>
          <w:sz w:val="28"/>
        </w:rPr>
        <w:t>identificare</w:t>
      </w:r>
      <w:proofErr w:type="spellEnd"/>
      <w:r w:rsidRPr="008A10C9">
        <w:rPr>
          <w:rFonts w:ascii="Times New Roman" w:hAnsi="Times New Roman" w:cs="Times New Roman"/>
          <w:sz w:val="28"/>
        </w:rPr>
        <w:t xml:space="preserve"> a </w:t>
      </w:r>
      <w:proofErr w:type="spellStart"/>
      <w:r w:rsidRPr="008A10C9">
        <w:rPr>
          <w:rFonts w:ascii="Times New Roman" w:hAnsi="Times New Roman" w:cs="Times New Roman"/>
          <w:sz w:val="28"/>
        </w:rPr>
        <w:t>obiectivului</w:t>
      </w:r>
      <w:proofErr w:type="spellEnd"/>
      <w:r w:rsidRPr="008A10C9">
        <w:rPr>
          <w:rFonts w:ascii="Times New Roman" w:hAnsi="Times New Roman" w:cs="Times New Roman"/>
          <w:sz w:val="28"/>
        </w:rPr>
        <w:t xml:space="preserve"> de </w:t>
      </w:r>
      <w:proofErr w:type="spellStart"/>
      <w:r w:rsidRPr="008A10C9">
        <w:rPr>
          <w:rFonts w:ascii="Times New Roman" w:hAnsi="Times New Roman" w:cs="Times New Roman"/>
          <w:sz w:val="28"/>
        </w:rPr>
        <w:t>investiții</w:t>
      </w:r>
      <w:proofErr w:type="spellEnd"/>
    </w:p>
    <w:p w14:paraId="4A1A73C1" w14:textId="77777777" w:rsidR="00206E2D" w:rsidRPr="008A10C9" w:rsidRDefault="001F068E">
      <w:pPr>
        <w:pStyle w:val="Titlu2"/>
        <w:rPr>
          <w:rFonts w:ascii="Times New Roman" w:hAnsi="Times New Roman" w:cs="Times New Roman"/>
          <w:sz w:val="28"/>
          <w:szCs w:val="28"/>
        </w:rPr>
      </w:pPr>
      <w:r w:rsidRPr="008A10C9">
        <w:rPr>
          <w:rFonts w:ascii="Times New Roman" w:hAnsi="Times New Roman" w:cs="Times New Roman"/>
          <w:sz w:val="28"/>
          <w:szCs w:val="28"/>
        </w:rPr>
        <w:t>2.1. Informații privind regimul juridic, economic și tehnic al terenului și/sau al construcției existente, documentație cadastrală</w:t>
      </w:r>
    </w:p>
    <w:p w14:paraId="73D79484" w14:textId="77777777" w:rsidR="00206E2D" w:rsidRPr="008A10C9" w:rsidRDefault="001F068E">
      <w:pPr>
        <w:pStyle w:val="Titlu3"/>
        <w:rPr>
          <w:rFonts w:ascii="Times New Roman" w:hAnsi="Times New Roman" w:cs="Times New Roman"/>
          <w:sz w:val="28"/>
          <w:szCs w:val="28"/>
        </w:rPr>
      </w:pPr>
      <w:r w:rsidRPr="008A10C9">
        <w:rPr>
          <w:rFonts w:ascii="Times New Roman" w:hAnsi="Times New Roman" w:cs="Times New Roman"/>
          <w:sz w:val="28"/>
          <w:szCs w:val="28"/>
        </w:rPr>
        <w:t>Regimul juridic</w:t>
      </w:r>
    </w:p>
    <w:p w14:paraId="30699140" w14:textId="77777777" w:rsidR="00206E2D" w:rsidRPr="008A10C9" w:rsidRDefault="001F068E">
      <w:pPr>
        <w:rPr>
          <w:rFonts w:cs="Times New Roman"/>
          <w:sz w:val="28"/>
          <w:szCs w:val="28"/>
        </w:rPr>
      </w:pPr>
      <w:r>
        <w:rPr>
          <w:rFonts w:eastAsia="Times New Roman" w:cs="Times New Roman"/>
          <w:sz w:val="28"/>
          <w:szCs w:val="28"/>
        </w:rPr>
        <w:t xml:space="preserve">Imobilul Complex sportiv - Stadionul „Milcov”, situat în municipiul Focșani, str. Aleea Stadionului nr. 2, aparține domeniului public al Județului Vrancea și este dat în administrarea Clubului Sportiv Județean Vrancea prin H.C.J. Vrancea nr. 80/06.05.2026 și Protocolul din 25.06.2026. Imobilul este identificat prin CF nr. </w:t>
      </w:r>
      <w:r>
        <w:rPr>
          <w:rFonts w:eastAsia="Times New Roman" w:cs="Times New Roman"/>
          <w:sz w:val="28"/>
          <w:szCs w:val="28"/>
        </w:rPr>
        <w:lastRenderedPageBreak/>
        <w:t>69345 Focșani și CF nr. 54477 Focșani. Beneficiarul va utiliza extrase actualizate și va completa dosarul cu dovada înscrierii dreptului de administrare, când aceasta este cerută de lege.</w:t>
      </w:r>
    </w:p>
    <w:p w14:paraId="5CF6237B" w14:textId="77777777" w:rsidR="00206E2D" w:rsidRPr="008A10C9" w:rsidRDefault="001F068E">
      <w:pPr>
        <w:rPr>
          <w:rFonts w:cs="Times New Roman"/>
          <w:sz w:val="28"/>
          <w:szCs w:val="28"/>
        </w:rPr>
      </w:pPr>
      <w:r w:rsidRPr="008A10C9">
        <w:rPr>
          <w:rFonts w:eastAsia="Times New Roman" w:cs="Times New Roman"/>
          <w:sz w:val="28"/>
          <w:szCs w:val="28"/>
        </w:rPr>
        <w:t>Investiția se realizează numai după obținerea acordului expres al Consiliului Județean Vrancea, potrivit actului de administrare. Lucrările și echipamentele rezultate rămân în proprietatea Județului Vrancea.</w:t>
      </w:r>
    </w:p>
    <w:p w14:paraId="69BC20B7" w14:textId="77777777" w:rsidR="00206E2D" w:rsidRPr="008A10C9" w:rsidRDefault="001F068E">
      <w:pPr>
        <w:pStyle w:val="Titlu3"/>
        <w:rPr>
          <w:rFonts w:ascii="Times New Roman" w:hAnsi="Times New Roman" w:cs="Times New Roman"/>
          <w:sz w:val="28"/>
          <w:szCs w:val="28"/>
        </w:rPr>
      </w:pPr>
      <w:r w:rsidRPr="008A10C9">
        <w:rPr>
          <w:rFonts w:ascii="Times New Roman" w:hAnsi="Times New Roman" w:cs="Times New Roman"/>
          <w:sz w:val="28"/>
          <w:szCs w:val="28"/>
        </w:rPr>
        <w:t>Regimul economic</w:t>
      </w:r>
    </w:p>
    <w:p w14:paraId="713FF00F" w14:textId="77777777" w:rsidR="00206E2D" w:rsidRPr="008A10C9" w:rsidRDefault="001F068E">
      <w:pPr>
        <w:rPr>
          <w:rFonts w:cs="Times New Roman"/>
          <w:sz w:val="28"/>
          <w:szCs w:val="28"/>
        </w:rPr>
      </w:pPr>
      <w:r w:rsidRPr="008A10C9">
        <w:rPr>
          <w:rFonts w:eastAsia="Times New Roman" w:cs="Times New Roman"/>
          <w:sz w:val="28"/>
          <w:szCs w:val="28"/>
        </w:rPr>
        <w:t>Amplasamentul are funcțiune sportivă. Valoarea aprobată în lista de investiții este de 500.000 lei, inclusiv TVA, urmând a fi fundamentată prin SF și devizul general, cu evidențierea valorii totale și a valorii C+M.</w:t>
      </w:r>
    </w:p>
    <w:p w14:paraId="3CE958A6" w14:textId="77777777" w:rsidR="00206E2D" w:rsidRPr="008A10C9" w:rsidRDefault="001F068E">
      <w:pPr>
        <w:pStyle w:val="Titlu3"/>
        <w:rPr>
          <w:rFonts w:ascii="Times New Roman" w:hAnsi="Times New Roman" w:cs="Times New Roman"/>
          <w:sz w:val="28"/>
          <w:szCs w:val="28"/>
        </w:rPr>
      </w:pPr>
      <w:r w:rsidRPr="008A10C9">
        <w:rPr>
          <w:rFonts w:ascii="Times New Roman" w:hAnsi="Times New Roman" w:cs="Times New Roman"/>
          <w:sz w:val="28"/>
          <w:szCs w:val="28"/>
        </w:rPr>
        <w:t>Regimul tehnic</w:t>
      </w:r>
    </w:p>
    <w:p w14:paraId="5EFAB30B" w14:textId="77777777" w:rsidR="00206E2D" w:rsidRPr="008A10C9" w:rsidRDefault="001F068E">
      <w:pPr>
        <w:rPr>
          <w:rFonts w:cs="Times New Roman"/>
          <w:sz w:val="28"/>
          <w:szCs w:val="28"/>
        </w:rPr>
      </w:pPr>
      <w:r w:rsidRPr="008A10C9">
        <w:rPr>
          <w:rFonts w:eastAsia="Times New Roman" w:cs="Times New Roman"/>
          <w:sz w:val="28"/>
          <w:szCs w:val="28"/>
        </w:rPr>
        <w:t>Terenurile nr. 2 și nr. 3 sunt două suprafețe de joc alăturate. Puterea disponibilă, instalațiile existente, rețelele, geotehnica, geometria, pozițiile posibile ale stâlpilor și performanța fotometrică vor fi stabilite prin studii și măsurători.</w:t>
      </w:r>
    </w:p>
    <w:p w14:paraId="52B3858F" w14:textId="77777777" w:rsidR="00206E2D" w:rsidRPr="008A10C9" w:rsidRDefault="001F068E">
      <w:pPr>
        <w:pStyle w:val="Titlu2"/>
        <w:rPr>
          <w:rFonts w:ascii="Times New Roman" w:hAnsi="Times New Roman" w:cs="Times New Roman"/>
          <w:sz w:val="28"/>
          <w:szCs w:val="28"/>
        </w:rPr>
      </w:pPr>
      <w:r w:rsidRPr="008A10C9">
        <w:rPr>
          <w:rFonts w:ascii="Times New Roman" w:hAnsi="Times New Roman" w:cs="Times New Roman"/>
          <w:sz w:val="28"/>
          <w:szCs w:val="28"/>
        </w:rPr>
        <w:t>2.2. Particularități ale amplasamentului/amplasamentelor propus/propuse pentru realizarea obiectivului de investiții, după caz:</w:t>
      </w:r>
    </w:p>
    <w:p w14:paraId="4C17B39D" w14:textId="77777777" w:rsidR="00206E2D" w:rsidRPr="008A10C9" w:rsidRDefault="001F068E">
      <w:pPr>
        <w:pStyle w:val="Titlu3"/>
        <w:rPr>
          <w:rFonts w:ascii="Times New Roman" w:hAnsi="Times New Roman" w:cs="Times New Roman"/>
          <w:sz w:val="28"/>
          <w:szCs w:val="28"/>
        </w:rPr>
      </w:pPr>
      <w:r w:rsidRPr="008A10C9">
        <w:rPr>
          <w:rFonts w:ascii="Times New Roman" w:hAnsi="Times New Roman" w:cs="Times New Roman"/>
          <w:sz w:val="28"/>
          <w:szCs w:val="28"/>
        </w:rPr>
        <w:t>a) Descrierea succintă a amplasamentului/amplasamentelor propus/propuse (localizare, suprafața terenului, dimensiuni în plan)</w:t>
      </w:r>
    </w:p>
    <w:p w14:paraId="445260C2" w14:textId="77777777" w:rsidR="00206E2D" w:rsidRPr="008A10C9" w:rsidRDefault="001F068E">
      <w:pPr>
        <w:rPr>
          <w:rFonts w:cs="Times New Roman"/>
          <w:sz w:val="28"/>
          <w:szCs w:val="28"/>
        </w:rPr>
      </w:pPr>
      <w:r>
        <w:rPr>
          <w:rFonts w:eastAsia="Times New Roman" w:cs="Times New Roman"/>
          <w:sz w:val="28"/>
          <w:szCs w:val="28"/>
        </w:rPr>
        <w:t>Cele două terenuri sunt situate în incinta imobilului Complex sportiv - Stadionul „Milcov”. Ridicarea topografică va delimita suprafețele de joc, zonele de siguranță, limitele cadastrale, construcțiile, împrejmuirile, căile de acces și elementele vizibile ale rețelelor.</w:t>
      </w:r>
    </w:p>
    <w:p w14:paraId="2756BA56" w14:textId="77777777" w:rsidR="00206E2D" w:rsidRPr="008A10C9" w:rsidRDefault="001F068E">
      <w:pPr>
        <w:pStyle w:val="Titlu3"/>
        <w:rPr>
          <w:rFonts w:ascii="Times New Roman" w:hAnsi="Times New Roman" w:cs="Times New Roman"/>
          <w:sz w:val="28"/>
          <w:szCs w:val="28"/>
        </w:rPr>
      </w:pPr>
      <w:r w:rsidRPr="008A10C9">
        <w:rPr>
          <w:rFonts w:ascii="Times New Roman" w:hAnsi="Times New Roman" w:cs="Times New Roman"/>
          <w:sz w:val="28"/>
          <w:szCs w:val="28"/>
        </w:rPr>
        <w:t>b) Relațiile cu zone învecinate, accesuri existente și/sau căi de acces posibile</w:t>
      </w:r>
    </w:p>
    <w:p w14:paraId="45373023" w14:textId="77777777" w:rsidR="00206E2D" w:rsidRPr="008A10C9" w:rsidRDefault="001F068E">
      <w:pPr>
        <w:rPr>
          <w:rFonts w:cs="Times New Roman"/>
          <w:sz w:val="28"/>
          <w:szCs w:val="28"/>
        </w:rPr>
      </w:pPr>
      <w:r w:rsidRPr="008A10C9">
        <w:rPr>
          <w:rFonts w:eastAsia="Times New Roman" w:cs="Times New Roman"/>
          <w:sz w:val="28"/>
          <w:szCs w:val="28"/>
        </w:rPr>
        <w:t>Soluția va ține seama de terenul principal, amenajările sportive, circulații și proprietăți învecinate. Se va asigura accesul pentru montaj și mentenanță și se vor proteja activitățile sportive din zonele neafectate.</w:t>
      </w:r>
    </w:p>
    <w:p w14:paraId="713E7FB6" w14:textId="77777777" w:rsidR="00206E2D" w:rsidRPr="008A10C9" w:rsidRDefault="001F068E">
      <w:pPr>
        <w:pStyle w:val="Titlu3"/>
        <w:rPr>
          <w:rFonts w:ascii="Times New Roman" w:hAnsi="Times New Roman" w:cs="Times New Roman"/>
          <w:sz w:val="28"/>
          <w:szCs w:val="28"/>
        </w:rPr>
      </w:pPr>
      <w:r w:rsidRPr="008A10C9">
        <w:rPr>
          <w:rFonts w:ascii="Times New Roman" w:hAnsi="Times New Roman" w:cs="Times New Roman"/>
          <w:sz w:val="28"/>
          <w:szCs w:val="28"/>
        </w:rPr>
        <w:t>c) Surse de poluare existente în zonă</w:t>
      </w:r>
    </w:p>
    <w:p w14:paraId="05B65086" w14:textId="77777777" w:rsidR="00206E2D" w:rsidRPr="008A10C9" w:rsidRDefault="001F068E">
      <w:pPr>
        <w:rPr>
          <w:rFonts w:cs="Times New Roman"/>
          <w:sz w:val="28"/>
          <w:szCs w:val="28"/>
        </w:rPr>
      </w:pPr>
      <w:r w:rsidRPr="008A10C9">
        <w:rPr>
          <w:rFonts w:eastAsia="Times New Roman" w:cs="Times New Roman"/>
          <w:sz w:val="28"/>
          <w:szCs w:val="28"/>
        </w:rPr>
        <w:t>Nu sunt cunoscute surse incompatibile cu investiția. Vor fi evaluate zgomotul și deșeurile de șantier, iar în exploatare va fi controlat fluxul luminos emis în afara terenurilor.</w:t>
      </w:r>
    </w:p>
    <w:p w14:paraId="3E3BCB45" w14:textId="77777777" w:rsidR="00206E2D" w:rsidRPr="008A10C9" w:rsidRDefault="001F068E">
      <w:pPr>
        <w:pStyle w:val="Titlu3"/>
        <w:rPr>
          <w:rFonts w:ascii="Times New Roman" w:hAnsi="Times New Roman" w:cs="Times New Roman"/>
          <w:sz w:val="28"/>
          <w:szCs w:val="28"/>
        </w:rPr>
      </w:pPr>
      <w:r w:rsidRPr="008A10C9">
        <w:rPr>
          <w:rFonts w:ascii="Times New Roman" w:hAnsi="Times New Roman" w:cs="Times New Roman"/>
          <w:sz w:val="28"/>
          <w:szCs w:val="28"/>
        </w:rPr>
        <w:t>d) Particularități de relief</w:t>
      </w:r>
    </w:p>
    <w:p w14:paraId="16F1DE73" w14:textId="77777777" w:rsidR="00206E2D" w:rsidRPr="008A10C9" w:rsidRDefault="001F068E">
      <w:pPr>
        <w:rPr>
          <w:rFonts w:cs="Times New Roman"/>
          <w:sz w:val="28"/>
          <w:szCs w:val="28"/>
        </w:rPr>
      </w:pPr>
      <w:r w:rsidRPr="008A10C9">
        <w:rPr>
          <w:rFonts w:eastAsia="Times New Roman" w:cs="Times New Roman"/>
          <w:sz w:val="28"/>
          <w:szCs w:val="28"/>
        </w:rPr>
        <w:t>Amplasamentul este predominant plan. Ridicarea topografică va evidenția cotele, pantele, tasările și scurgerea apelor în zonele fundațiilor și traseelor.</w:t>
      </w:r>
    </w:p>
    <w:p w14:paraId="57EFA716" w14:textId="77777777" w:rsidR="00206E2D" w:rsidRPr="008A10C9" w:rsidRDefault="001F068E">
      <w:pPr>
        <w:pStyle w:val="Titlu3"/>
        <w:rPr>
          <w:rFonts w:ascii="Times New Roman" w:hAnsi="Times New Roman" w:cs="Times New Roman"/>
          <w:sz w:val="28"/>
          <w:szCs w:val="28"/>
        </w:rPr>
      </w:pPr>
      <w:r w:rsidRPr="008A10C9">
        <w:rPr>
          <w:rFonts w:ascii="Times New Roman" w:hAnsi="Times New Roman" w:cs="Times New Roman"/>
          <w:sz w:val="28"/>
          <w:szCs w:val="28"/>
        </w:rPr>
        <w:lastRenderedPageBreak/>
        <w:t>e) Nivel de echipare tehnico-edilitară al zonei și posibilități de asigurare a utilităților</w:t>
      </w:r>
    </w:p>
    <w:p w14:paraId="1FE9D182" w14:textId="77777777" w:rsidR="00206E2D" w:rsidRPr="008A10C9" w:rsidRDefault="001F068E">
      <w:pPr>
        <w:rPr>
          <w:rFonts w:cs="Times New Roman"/>
          <w:sz w:val="28"/>
          <w:szCs w:val="28"/>
        </w:rPr>
      </w:pPr>
      <w:r w:rsidRPr="008A10C9">
        <w:rPr>
          <w:rFonts w:eastAsia="Times New Roman" w:cs="Times New Roman"/>
          <w:sz w:val="28"/>
          <w:szCs w:val="28"/>
        </w:rPr>
        <w:t>Proiectantul va inventaria instalația electrică, punctul de delimitare, puterea aprobată și consumurile. SF va include integral soluția și costurile pentru spor de putere, racord nou sau extindere, dacă sunt necesare.</w:t>
      </w:r>
    </w:p>
    <w:p w14:paraId="68172BE2" w14:textId="77777777" w:rsidR="00206E2D" w:rsidRPr="008A10C9" w:rsidRDefault="001F068E">
      <w:pPr>
        <w:pStyle w:val="Titlu3"/>
        <w:rPr>
          <w:rFonts w:ascii="Times New Roman" w:hAnsi="Times New Roman" w:cs="Times New Roman"/>
          <w:sz w:val="28"/>
          <w:szCs w:val="28"/>
        </w:rPr>
      </w:pPr>
      <w:r w:rsidRPr="008A10C9">
        <w:rPr>
          <w:rFonts w:ascii="Times New Roman" w:hAnsi="Times New Roman" w:cs="Times New Roman"/>
          <w:sz w:val="28"/>
          <w:szCs w:val="28"/>
        </w:rPr>
        <w:t>f) Existența unor eventuale rețele edilitare în amplasament care ar necesita relocare/protejare, în măsura în care pot fi identificate</w:t>
      </w:r>
    </w:p>
    <w:p w14:paraId="5BFB7E20" w14:textId="77777777" w:rsidR="00206E2D" w:rsidRPr="008A10C9" w:rsidRDefault="001F068E">
      <w:pPr>
        <w:rPr>
          <w:rFonts w:cs="Times New Roman"/>
          <w:sz w:val="28"/>
          <w:szCs w:val="28"/>
        </w:rPr>
      </w:pPr>
      <w:r w:rsidRPr="008A10C9">
        <w:rPr>
          <w:rFonts w:eastAsia="Times New Roman" w:cs="Times New Roman"/>
          <w:sz w:val="28"/>
          <w:szCs w:val="28"/>
        </w:rPr>
        <w:t>Se vor obține planurile de rețele și avizele de amplasament și se vor efectua verificări în teren. Orice protejare ori relocare va fi justificată, proiectată și inclusă în deviz.</w:t>
      </w:r>
    </w:p>
    <w:p w14:paraId="5A228995" w14:textId="77777777" w:rsidR="00206E2D" w:rsidRPr="008A10C9" w:rsidRDefault="001F068E">
      <w:pPr>
        <w:pStyle w:val="Titlu3"/>
        <w:rPr>
          <w:rFonts w:ascii="Times New Roman" w:hAnsi="Times New Roman" w:cs="Times New Roman"/>
          <w:sz w:val="28"/>
          <w:szCs w:val="28"/>
        </w:rPr>
      </w:pPr>
      <w:r w:rsidRPr="008A10C9">
        <w:rPr>
          <w:rFonts w:ascii="Times New Roman" w:hAnsi="Times New Roman" w:cs="Times New Roman"/>
          <w:sz w:val="28"/>
          <w:szCs w:val="28"/>
        </w:rPr>
        <w:t>g) Posibile obligații de servitute</w:t>
      </w:r>
    </w:p>
    <w:p w14:paraId="7A0511E9" w14:textId="77777777" w:rsidR="00206E2D" w:rsidRPr="008A10C9" w:rsidRDefault="001F068E">
      <w:pPr>
        <w:rPr>
          <w:rFonts w:cs="Times New Roman"/>
          <w:sz w:val="28"/>
          <w:szCs w:val="28"/>
        </w:rPr>
      </w:pPr>
      <w:r w:rsidRPr="008A10C9">
        <w:rPr>
          <w:rFonts w:eastAsia="Times New Roman" w:cs="Times New Roman"/>
          <w:sz w:val="28"/>
          <w:szCs w:val="28"/>
        </w:rPr>
        <w:t>Vor fi verificate cărțile funciare, drepturile de servitute, accesul comun și zonele de protecție ale operatorilor de utilități.</w:t>
      </w:r>
    </w:p>
    <w:p w14:paraId="2F8D105B" w14:textId="77777777" w:rsidR="00206E2D" w:rsidRPr="008A10C9" w:rsidRDefault="001F068E">
      <w:pPr>
        <w:pStyle w:val="Titlu3"/>
        <w:rPr>
          <w:rFonts w:ascii="Times New Roman" w:hAnsi="Times New Roman" w:cs="Times New Roman"/>
          <w:sz w:val="28"/>
          <w:szCs w:val="28"/>
        </w:rPr>
      </w:pPr>
      <w:r w:rsidRPr="008A10C9">
        <w:rPr>
          <w:rFonts w:ascii="Times New Roman" w:hAnsi="Times New Roman" w:cs="Times New Roman"/>
          <w:sz w:val="28"/>
          <w:szCs w:val="28"/>
        </w:rPr>
        <w:t>h) Condiționări constructive determinate de starea tehnică și de sistemul constructiv al unor construcții existente în amplasament, asupra cărora se vor face lucrări de intervenții, după caz</w:t>
      </w:r>
    </w:p>
    <w:p w14:paraId="51B93E83" w14:textId="77777777" w:rsidR="00206E2D" w:rsidRPr="008A10C9" w:rsidRDefault="001F068E">
      <w:pPr>
        <w:rPr>
          <w:rFonts w:cs="Times New Roman"/>
          <w:sz w:val="28"/>
          <w:szCs w:val="28"/>
        </w:rPr>
      </w:pPr>
      <w:r w:rsidRPr="008A10C9">
        <w:rPr>
          <w:rFonts w:eastAsia="Times New Roman" w:cs="Times New Roman"/>
          <w:sz w:val="28"/>
          <w:szCs w:val="28"/>
        </w:rPr>
        <w:t>Racordarea la instalațiile existente se admite numai după verificarea capacității și siguranței lor. Stâlpii și fundațiile nu vor fi amplasați în suprafețele de joc, zonele de siguranță, circulații sau peste rețele.</w:t>
      </w:r>
    </w:p>
    <w:p w14:paraId="4A9FFE0F" w14:textId="77777777" w:rsidR="00206E2D" w:rsidRPr="008A10C9" w:rsidRDefault="001F068E">
      <w:pPr>
        <w:pStyle w:val="Titlu3"/>
        <w:rPr>
          <w:rFonts w:ascii="Times New Roman" w:hAnsi="Times New Roman" w:cs="Times New Roman"/>
          <w:sz w:val="28"/>
          <w:szCs w:val="28"/>
        </w:rPr>
      </w:pPr>
      <w:r w:rsidRPr="008A10C9">
        <w:rPr>
          <w:rFonts w:ascii="Times New Roman" w:hAnsi="Times New Roman" w:cs="Times New Roman"/>
          <w:sz w:val="28"/>
          <w:szCs w:val="28"/>
        </w:rPr>
        <w:t>i) Reglementări urbanistice aplicabile zonei conform documentațiilor de urbanism aprobate – plan urbanistic general/plan urbanistic zonal și regulamentul local de urbanism aferent</w:t>
      </w:r>
    </w:p>
    <w:p w14:paraId="76E25073" w14:textId="77777777" w:rsidR="00206E2D" w:rsidRPr="008A10C9" w:rsidRDefault="001F068E">
      <w:pPr>
        <w:rPr>
          <w:rFonts w:cs="Times New Roman"/>
          <w:sz w:val="28"/>
          <w:szCs w:val="28"/>
        </w:rPr>
      </w:pPr>
      <w:r w:rsidRPr="008A10C9">
        <w:rPr>
          <w:rFonts w:eastAsia="Times New Roman" w:cs="Times New Roman"/>
          <w:sz w:val="28"/>
          <w:szCs w:val="28"/>
        </w:rPr>
        <w:t>Proiectantul va pregăti documentația pentru un certificat de urbanism nou și va respecta toate condițiile urbanistice, avizele și acordurile stabilite prin acesta.</w:t>
      </w:r>
    </w:p>
    <w:p w14:paraId="63354529" w14:textId="77777777" w:rsidR="00206E2D" w:rsidRPr="008A10C9" w:rsidRDefault="001F068E">
      <w:pPr>
        <w:pStyle w:val="Titlu3"/>
        <w:rPr>
          <w:rFonts w:ascii="Times New Roman" w:hAnsi="Times New Roman" w:cs="Times New Roman"/>
          <w:sz w:val="28"/>
          <w:szCs w:val="28"/>
        </w:rPr>
      </w:pPr>
      <w:r w:rsidRPr="008A10C9">
        <w:rPr>
          <w:rFonts w:ascii="Times New Roman" w:hAnsi="Times New Roman" w:cs="Times New Roman"/>
          <w:sz w:val="28"/>
          <w:szCs w:val="28"/>
        </w:rPr>
        <w:t>j) Existența de monumente istorice/de arhitectură sau situri arheologice pe amplasament sau în zona imediat învecinată; existența condiționărilor specifice în cazul existenței unor zone protejate sau de protecție</w:t>
      </w:r>
    </w:p>
    <w:p w14:paraId="0DAB19A1" w14:textId="77777777" w:rsidR="00206E2D" w:rsidRPr="008A10C9" w:rsidRDefault="001F068E">
      <w:pPr>
        <w:rPr>
          <w:rFonts w:cs="Times New Roman"/>
          <w:sz w:val="28"/>
          <w:szCs w:val="28"/>
        </w:rPr>
      </w:pPr>
      <w:r w:rsidRPr="008A10C9">
        <w:rPr>
          <w:rFonts w:eastAsia="Times New Roman" w:cs="Times New Roman"/>
          <w:sz w:val="28"/>
          <w:szCs w:val="28"/>
        </w:rPr>
        <w:t>Proiectantul va verifica situația prin certificatul de urbanism și documentele autorităților competente și va integra eventualele condiționări în soluție.</w:t>
      </w:r>
    </w:p>
    <w:p w14:paraId="7802DFE5" w14:textId="77777777" w:rsidR="00206E2D" w:rsidRPr="008A10C9" w:rsidRDefault="001F068E">
      <w:pPr>
        <w:pStyle w:val="Titlu2"/>
        <w:rPr>
          <w:rFonts w:ascii="Times New Roman" w:hAnsi="Times New Roman" w:cs="Times New Roman"/>
          <w:sz w:val="28"/>
          <w:szCs w:val="28"/>
        </w:rPr>
      </w:pPr>
      <w:r w:rsidRPr="008A10C9">
        <w:rPr>
          <w:rFonts w:ascii="Times New Roman" w:hAnsi="Times New Roman" w:cs="Times New Roman"/>
          <w:sz w:val="28"/>
          <w:szCs w:val="28"/>
        </w:rPr>
        <w:t>2.3. Descrierea succintă a obiectivului de investiții propus din punct de vedere tehnic și funcțional:</w:t>
      </w:r>
    </w:p>
    <w:p w14:paraId="21544D0E" w14:textId="77777777" w:rsidR="00206E2D" w:rsidRPr="008A10C9" w:rsidRDefault="001F068E">
      <w:pPr>
        <w:pStyle w:val="Titlu3"/>
        <w:rPr>
          <w:rFonts w:ascii="Times New Roman" w:hAnsi="Times New Roman" w:cs="Times New Roman"/>
          <w:sz w:val="28"/>
          <w:szCs w:val="28"/>
        </w:rPr>
      </w:pPr>
      <w:r w:rsidRPr="008A10C9">
        <w:rPr>
          <w:rFonts w:ascii="Times New Roman" w:hAnsi="Times New Roman" w:cs="Times New Roman"/>
          <w:sz w:val="28"/>
          <w:szCs w:val="28"/>
        </w:rPr>
        <w:t>a) Destinație și funcțiuni</w:t>
      </w:r>
    </w:p>
    <w:p w14:paraId="3A1CC51D" w14:textId="77777777" w:rsidR="00206E2D" w:rsidRPr="008A10C9" w:rsidRDefault="001F068E">
      <w:pPr>
        <w:rPr>
          <w:rFonts w:cs="Times New Roman"/>
          <w:sz w:val="28"/>
          <w:szCs w:val="28"/>
        </w:rPr>
      </w:pPr>
      <w:r w:rsidRPr="008A10C9">
        <w:rPr>
          <w:rFonts w:eastAsia="Times New Roman" w:cs="Times New Roman"/>
          <w:sz w:val="28"/>
          <w:szCs w:val="28"/>
        </w:rPr>
        <w:t>Instalația va deservi antrenamente, activități sportive și, în funcție de nivelul stabilit de Club, competiții locale fără transmisie de televiziune. Obiectul nu include iluminarea terenului principal, a tribunelor sau a altor zone, cu excepția lucrărilor auxiliare strict necesare alimentării și comenzii.</w:t>
      </w:r>
    </w:p>
    <w:p w14:paraId="7CC2B7C2" w14:textId="77777777" w:rsidR="00206E2D" w:rsidRPr="008A10C9" w:rsidRDefault="001F068E">
      <w:pPr>
        <w:pStyle w:val="Titlu3"/>
        <w:rPr>
          <w:rFonts w:ascii="Times New Roman" w:hAnsi="Times New Roman" w:cs="Times New Roman"/>
          <w:sz w:val="28"/>
          <w:szCs w:val="28"/>
        </w:rPr>
      </w:pPr>
      <w:r w:rsidRPr="008A10C9">
        <w:rPr>
          <w:rFonts w:ascii="Times New Roman" w:hAnsi="Times New Roman" w:cs="Times New Roman"/>
          <w:sz w:val="28"/>
          <w:szCs w:val="28"/>
        </w:rPr>
        <w:lastRenderedPageBreak/>
        <w:t>b) Caracteristici, parametri și date tehnice specifice, preconizate</w:t>
      </w:r>
    </w:p>
    <w:p w14:paraId="55107F97" w14:textId="77777777" w:rsidR="00206E2D" w:rsidRPr="008A10C9" w:rsidRDefault="001F068E">
      <w:pPr>
        <w:rPr>
          <w:rFonts w:cs="Times New Roman"/>
          <w:sz w:val="28"/>
          <w:szCs w:val="28"/>
        </w:rPr>
      </w:pPr>
      <w:r w:rsidRPr="008A10C9">
        <w:rPr>
          <w:rFonts w:eastAsia="Times New Roman" w:cs="Times New Roman"/>
          <w:sz w:val="28"/>
          <w:szCs w:val="28"/>
        </w:rPr>
        <w:t>SF va analiza cel puțin scenariile/opțiunile impuse de H.G. nr. 907/2016 și va fundamenta soluția optimă fotometric, structural, energetic și economic. Nu se prestabilește numărul, înălțimea ori poziția stâlpilor și nu se admit cerințe care favorizează nejustificat un producător, o marcă sau o tehnologie.</w:t>
      </w:r>
    </w:p>
    <w:p w14:paraId="74FBB645"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ridicare topografică vizată, suprapunere cadastrală, studiu geotehnic și inventarierea rețelelor;</w:t>
      </w:r>
    </w:p>
    <w:p w14:paraId="778C5CEA"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analiza instalației electrice, bilanț de putere, protecții, selectivitate, căderi de tensiune și soluția de racordare;</w:t>
      </w:r>
    </w:p>
    <w:p w14:paraId="5ED573EB"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calcule fotometrice pentru fiecare teren separat și pentru funcționarea simultană, cu fișiere fotometrice reale reprezentative;</w:t>
      </w:r>
    </w:p>
    <w:p w14:paraId="3DCCE267"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stabilirea clasei de iluminat conform destinației și SR EN 12193, în ediția în vigoare, fără transmiterea TV dacă beneficiarul nu decide altfel;</w:t>
      </w:r>
    </w:p>
    <w:p w14:paraId="78164FB3"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evaluarea iluminării, uniformității, orbirii, redării culorilor, pâlpâirii și luminii intruzive;</w:t>
      </w:r>
    </w:p>
    <w:p w14:paraId="0AFC6E68"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stâlpi, console, ancoraje și fundații verificate la acțiunile climatice și seismice aplicabile;</w:t>
      </w:r>
    </w:p>
    <w:p w14:paraId="1124404F"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proiectoare LED pentru iluminat sportiv exterior, optici controlate, protecție la intemperii, coroziune și supratensiuni;</w:t>
      </w:r>
    </w:p>
    <w:p w14:paraId="36C3D6D7"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tablouri și comandă separată, regim economic și regim complet, contorizare/subcontorizare dacă este justificată;</w:t>
      </w:r>
    </w:p>
    <w:p w14:paraId="1215BC2B"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cabluri, canalizații, legare la pământ, echipotențializare și protecție la trăsnet, cu probe și măsurători;</w:t>
      </w:r>
    </w:p>
    <w:p w14:paraId="66E06ABA"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încadrarea tuturor cheltuielilor în plafonul de 500.000 lei, inclusiv TVA.</w:t>
      </w:r>
    </w:p>
    <w:p w14:paraId="4A6B48BF" w14:textId="77777777" w:rsidR="00206E2D" w:rsidRPr="008A10C9" w:rsidRDefault="001F068E">
      <w:pPr>
        <w:rPr>
          <w:rFonts w:cs="Times New Roman"/>
          <w:sz w:val="28"/>
          <w:szCs w:val="28"/>
        </w:rPr>
      </w:pPr>
      <w:r w:rsidRPr="008A10C9">
        <w:rPr>
          <w:rFonts w:eastAsia="Times New Roman" w:cs="Times New Roman"/>
          <w:sz w:val="28"/>
          <w:szCs w:val="28"/>
        </w:rPr>
        <w:t>Recepția va include reglajul final, măsurători fotometrice în teren, verificări electrice și PRAM, probe pentru toate regimurile, instruire, documentație as-built și instrucțiuni de exploatare și mentenanță.</w:t>
      </w:r>
    </w:p>
    <w:p w14:paraId="10D2A5CD" w14:textId="77777777" w:rsidR="00206E2D" w:rsidRPr="008A10C9" w:rsidRDefault="001F068E">
      <w:pPr>
        <w:pStyle w:val="Titlu3"/>
        <w:rPr>
          <w:rFonts w:ascii="Times New Roman" w:hAnsi="Times New Roman" w:cs="Times New Roman"/>
          <w:sz w:val="28"/>
          <w:szCs w:val="28"/>
        </w:rPr>
      </w:pPr>
      <w:r w:rsidRPr="008A10C9">
        <w:rPr>
          <w:rFonts w:ascii="Times New Roman" w:hAnsi="Times New Roman" w:cs="Times New Roman"/>
          <w:sz w:val="28"/>
          <w:szCs w:val="28"/>
        </w:rPr>
        <w:t>c) Nivelul de echipare, de finisare și de dotare, exigențe tehnice ale construcției în conformitate cu cerințele funcționale stabilite prin reglementări tehnice, de patrimoniu și de mediu în vigoare</w:t>
      </w:r>
    </w:p>
    <w:p w14:paraId="7C2F57DA"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sistem complet, compatibil și autorizabil, alcătuit din echipamente cu documente de conformitate și performanță;</w:t>
      </w:r>
    </w:p>
    <w:p w14:paraId="3F4A30BE"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protecție anticorozivă, etanșare, drenaj și refacerea zonelor afectate;</w:t>
      </w:r>
    </w:p>
    <w:p w14:paraId="1C3CCE41"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acces sigur pentru reglaj, curățare, înlocuire și intervenție cu platformă;</w:t>
      </w:r>
    </w:p>
    <w:p w14:paraId="63C1564C"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comenzi protejate împotriva accesului neautorizat și semnalizarea riscurilor;</w:t>
      </w:r>
    </w:p>
    <w:p w14:paraId="0B1894C7"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garanții, service și piese de schimb adecvate duratei de exploatare.</w:t>
      </w:r>
    </w:p>
    <w:p w14:paraId="491050BD" w14:textId="77777777" w:rsidR="00206E2D" w:rsidRPr="008A10C9" w:rsidRDefault="001F068E">
      <w:pPr>
        <w:pStyle w:val="Titlu3"/>
        <w:rPr>
          <w:rFonts w:ascii="Times New Roman" w:hAnsi="Times New Roman" w:cs="Times New Roman"/>
          <w:sz w:val="28"/>
          <w:szCs w:val="28"/>
        </w:rPr>
      </w:pPr>
      <w:r w:rsidRPr="008A10C9">
        <w:rPr>
          <w:rFonts w:ascii="Times New Roman" w:hAnsi="Times New Roman" w:cs="Times New Roman"/>
          <w:sz w:val="28"/>
          <w:szCs w:val="28"/>
        </w:rPr>
        <w:lastRenderedPageBreak/>
        <w:t>d) Număr estimat de utilizatori</w:t>
      </w:r>
    </w:p>
    <w:p w14:paraId="11F63037" w14:textId="77777777" w:rsidR="00206E2D" w:rsidRPr="008A10C9" w:rsidRDefault="001F068E">
      <w:pPr>
        <w:rPr>
          <w:rFonts w:cs="Times New Roman"/>
          <w:sz w:val="28"/>
          <w:szCs w:val="28"/>
        </w:rPr>
      </w:pPr>
      <w:r w:rsidRPr="008A10C9">
        <w:rPr>
          <w:rFonts w:eastAsia="Times New Roman" w:cs="Times New Roman"/>
          <w:sz w:val="28"/>
          <w:szCs w:val="28"/>
        </w:rPr>
        <w:t>Utilizarea va include sportivii, antrenorii, personalul tehnic și, după caz, oficialii și participanții la activități. Soluția se dimensionează pentru folosirea separată și simultană a terenurilor, fără modificarea prin această investiție a capacității tribunelor sau a regimului spectatorilor.</w:t>
      </w:r>
    </w:p>
    <w:p w14:paraId="2CA46162" w14:textId="77777777" w:rsidR="00206E2D" w:rsidRPr="008A10C9" w:rsidRDefault="001F068E">
      <w:pPr>
        <w:pStyle w:val="Titlu3"/>
        <w:rPr>
          <w:rFonts w:ascii="Times New Roman" w:hAnsi="Times New Roman" w:cs="Times New Roman"/>
          <w:sz w:val="28"/>
          <w:szCs w:val="28"/>
        </w:rPr>
      </w:pPr>
      <w:r w:rsidRPr="008A10C9">
        <w:rPr>
          <w:rFonts w:ascii="Times New Roman" w:hAnsi="Times New Roman" w:cs="Times New Roman"/>
          <w:sz w:val="28"/>
          <w:szCs w:val="28"/>
        </w:rPr>
        <w:t>e) Durata minimă de funcționare, apreciată corespunzător destinației/funcțiunilor propuse</w:t>
      </w:r>
    </w:p>
    <w:p w14:paraId="3938B74E" w14:textId="77777777" w:rsidR="00206E2D" w:rsidRPr="008A10C9" w:rsidRDefault="001F068E">
      <w:pPr>
        <w:rPr>
          <w:rFonts w:cs="Times New Roman"/>
          <w:sz w:val="28"/>
          <w:szCs w:val="28"/>
        </w:rPr>
      </w:pPr>
      <w:r w:rsidRPr="008A10C9">
        <w:rPr>
          <w:rFonts w:eastAsia="Times New Roman" w:cs="Times New Roman"/>
          <w:sz w:val="28"/>
          <w:szCs w:val="28"/>
        </w:rPr>
        <w:t>Proiectantul va indica durata de viață pe componente, ciclurile de înlocuire, deprecierea fluxului luminos, garanțiile și costurile de mentenanță, cu respectarea duratelor normale și a reglementărilor în vigoare.</w:t>
      </w:r>
    </w:p>
    <w:p w14:paraId="4FDD08D9" w14:textId="77777777" w:rsidR="00206E2D" w:rsidRPr="008A10C9" w:rsidRDefault="001F068E">
      <w:pPr>
        <w:pStyle w:val="Titlu3"/>
        <w:rPr>
          <w:rFonts w:ascii="Times New Roman" w:hAnsi="Times New Roman" w:cs="Times New Roman"/>
          <w:sz w:val="28"/>
          <w:szCs w:val="28"/>
        </w:rPr>
      </w:pPr>
      <w:r w:rsidRPr="008A10C9">
        <w:rPr>
          <w:rFonts w:ascii="Times New Roman" w:hAnsi="Times New Roman" w:cs="Times New Roman"/>
          <w:sz w:val="28"/>
          <w:szCs w:val="28"/>
        </w:rPr>
        <w:t>f) Nevoi/solicitări funcționale specifice</w:t>
      </w:r>
    </w:p>
    <w:p w14:paraId="6DA93AAE"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comandă independentă și funcționare simultană în limita puterii aprobate;</w:t>
      </w:r>
    </w:p>
    <w:p w14:paraId="103D1ADA"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performanță fotometrică demonstrată prin calcul și confirmată prin măsurători;</w:t>
      </w:r>
    </w:p>
    <w:p w14:paraId="133BD791"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limitarea orbirii și a luminii intruzive către vecinătăți;</w:t>
      </w:r>
    </w:p>
    <w:p w14:paraId="79C99C41"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consum monitorizat și regimuri eficiente de utilizare;</w:t>
      </w:r>
    </w:p>
    <w:p w14:paraId="467C6DDD"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mentenanță sigură, documentată și cu indisponibilizare minimă.</w:t>
      </w:r>
    </w:p>
    <w:p w14:paraId="2E8F81B1" w14:textId="77777777" w:rsidR="00206E2D" w:rsidRPr="008A10C9" w:rsidRDefault="001F068E">
      <w:pPr>
        <w:pStyle w:val="Titlu3"/>
        <w:rPr>
          <w:rFonts w:ascii="Times New Roman" w:hAnsi="Times New Roman" w:cs="Times New Roman"/>
          <w:sz w:val="28"/>
          <w:szCs w:val="28"/>
        </w:rPr>
      </w:pPr>
      <w:r w:rsidRPr="008A10C9">
        <w:rPr>
          <w:rFonts w:ascii="Times New Roman" w:hAnsi="Times New Roman" w:cs="Times New Roman"/>
          <w:sz w:val="28"/>
          <w:szCs w:val="28"/>
        </w:rPr>
        <w:t>g) Corelarea soluțiilor tehnice cu condiționările urbanistice, de protecție a mediului și a patrimoniului</w:t>
      </w:r>
    </w:p>
    <w:p w14:paraId="526F24F0" w14:textId="77777777" w:rsidR="00206E2D" w:rsidRPr="008A10C9" w:rsidRDefault="001F068E">
      <w:pPr>
        <w:rPr>
          <w:rFonts w:cs="Times New Roman"/>
          <w:sz w:val="28"/>
          <w:szCs w:val="28"/>
        </w:rPr>
      </w:pPr>
      <w:r w:rsidRPr="008A10C9">
        <w:rPr>
          <w:rFonts w:eastAsia="Times New Roman" w:cs="Times New Roman"/>
          <w:sz w:val="28"/>
          <w:szCs w:val="28"/>
        </w:rPr>
        <w:t>Soluția va respecta certificatul de urbanism, avizele, regimul deșeurilor, protecția solului și a apelor, condițiile operatorilor de utilități și eventualele măsuri de patrimoniu. Orientarea, programarea și ecranarea proiectoarelor vor reduce impactul asupra mediului nocturn.</w:t>
      </w:r>
    </w:p>
    <w:p w14:paraId="0CE8E987" w14:textId="77777777" w:rsidR="00206E2D" w:rsidRPr="008A10C9" w:rsidRDefault="001F068E">
      <w:pPr>
        <w:pStyle w:val="Titlu3"/>
        <w:rPr>
          <w:rFonts w:ascii="Times New Roman" w:hAnsi="Times New Roman" w:cs="Times New Roman"/>
          <w:sz w:val="28"/>
          <w:szCs w:val="28"/>
        </w:rPr>
      </w:pPr>
      <w:r w:rsidRPr="008A10C9">
        <w:rPr>
          <w:rFonts w:ascii="Times New Roman" w:hAnsi="Times New Roman" w:cs="Times New Roman"/>
          <w:sz w:val="28"/>
          <w:szCs w:val="28"/>
        </w:rPr>
        <w:t>h) Stabilirea unor criterii clare în vederea soluționării nevoii beneficiarului</w:t>
      </w:r>
    </w:p>
    <w:p w14:paraId="5E538774"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valoare totală cel mult egală cu 500.000 lei, inclusiv TVA, cu evidențierea C+M și a tuturor cheltuielilor conexe;</w:t>
      </w:r>
    </w:p>
    <w:p w14:paraId="45805BCF"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soluție complet funcțională, fără excluderea racordării, fundațiilor, probelor sau altor componente necesare;</w:t>
      </w:r>
    </w:p>
    <w:p w14:paraId="684EF8E7"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îndeplinirea performanțelor fotometrice aprobate pentru ambele terenuri;</w:t>
      </w:r>
    </w:p>
    <w:p w14:paraId="38AF948E"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siguranță structurală și electrică și accesibilitate pentru mentenanță;</w:t>
      </w:r>
    </w:p>
    <w:p w14:paraId="42E2CEDF"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specificații tehnice neutre și documentații corelate între specialități;</w:t>
      </w:r>
    </w:p>
    <w:p w14:paraId="12271F33"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cost total pe ciclul de viață și consum anual fundamentat.</w:t>
      </w:r>
    </w:p>
    <w:p w14:paraId="01E4A75F" w14:textId="77777777" w:rsidR="00206E2D" w:rsidRPr="008A10C9" w:rsidRDefault="001F068E">
      <w:pPr>
        <w:pStyle w:val="Titlu3"/>
        <w:rPr>
          <w:rFonts w:ascii="Times New Roman" w:hAnsi="Times New Roman" w:cs="Times New Roman"/>
          <w:sz w:val="28"/>
          <w:szCs w:val="28"/>
        </w:rPr>
      </w:pPr>
      <w:r w:rsidRPr="008A10C9">
        <w:rPr>
          <w:rFonts w:ascii="Times New Roman" w:hAnsi="Times New Roman" w:cs="Times New Roman"/>
          <w:sz w:val="28"/>
          <w:szCs w:val="28"/>
        </w:rPr>
        <w:t>Cerințe privind documentația SF și obligațiile proiectantului</w:t>
      </w:r>
    </w:p>
    <w:p w14:paraId="3BF591B2" w14:textId="77777777" w:rsidR="00206E2D" w:rsidRPr="008A10C9" w:rsidRDefault="001F068E">
      <w:pPr>
        <w:rPr>
          <w:rFonts w:cs="Times New Roman"/>
          <w:sz w:val="28"/>
          <w:szCs w:val="28"/>
        </w:rPr>
      </w:pPr>
      <w:r w:rsidRPr="008A10C9">
        <w:rPr>
          <w:rFonts w:eastAsia="Times New Roman" w:cs="Times New Roman"/>
          <w:sz w:val="28"/>
          <w:szCs w:val="28"/>
        </w:rPr>
        <w:t>Proiectantul va elabora SF cu toate piesele prevăzute de H.G. nr. 907/2016, certificatul de urbanism, avizele, scenariile/opțiunile, indicatorii, devizul general, planurile, calculele și strategia de implementare și exploatare. Documentația va include matricea de avize și riscuri și va fundamenta explicit soluția de racordare.</w:t>
      </w:r>
    </w:p>
    <w:p w14:paraId="56E33D9F" w14:textId="77777777" w:rsidR="00206E2D" w:rsidRPr="008A10C9" w:rsidRDefault="001F068E">
      <w:pPr>
        <w:rPr>
          <w:rFonts w:cs="Times New Roman"/>
          <w:sz w:val="28"/>
          <w:szCs w:val="28"/>
        </w:rPr>
      </w:pPr>
      <w:r w:rsidRPr="008A10C9">
        <w:rPr>
          <w:rFonts w:eastAsia="Times New Roman" w:cs="Times New Roman"/>
          <w:sz w:val="28"/>
          <w:szCs w:val="28"/>
        </w:rPr>
        <w:lastRenderedPageBreak/>
        <w:t>În numele Clubului și în baza mandatului acordat, proiectantul va pregăti, depune și urmări documentațiile pentru certificatul de urbanism nou, avize, acorduri, soluția de racordare și autorizația de construire. Documentațiile respinse pentru neconformități imputabile proiectantului se remediază fără costuri suplimentare. Emiterea actelor de către autorități ori operatori nu poate fi garantată.</w:t>
      </w:r>
    </w:p>
    <w:p w14:paraId="66BFD314" w14:textId="77777777" w:rsidR="00206E2D" w:rsidRPr="008A10C9" w:rsidRDefault="001F068E">
      <w:pPr>
        <w:rPr>
          <w:rFonts w:cs="Times New Roman"/>
          <w:sz w:val="28"/>
          <w:szCs w:val="28"/>
        </w:rPr>
      </w:pPr>
      <w:r w:rsidRPr="008A10C9">
        <w:rPr>
          <w:rFonts w:eastAsia="Times New Roman" w:cs="Times New Roman"/>
          <w:sz w:val="28"/>
          <w:szCs w:val="28"/>
        </w:rPr>
        <w:t>După aprobarea SF și a indicatorilor, contractul ulterior de proiectare și execuție va cuprinde, după caz, P.A.C./D.T.A.C., P.Th., D.E., verificarea proiectului, execuția, asistența tehnică, probele, măsurătorile, documentația as-built, cartea tehnică, punerea în funcțiune și recepția. Strategia și procedura de achiziție se vor stabili pe baza valorii estimate fără TVA a întregului obiect, fără fragmentare artificială.</w:t>
      </w:r>
    </w:p>
    <w:p w14:paraId="681189B1" w14:textId="77777777" w:rsidR="00206E2D" w:rsidRPr="008A10C9" w:rsidRDefault="001F068E">
      <w:pPr>
        <w:pStyle w:val="Titlu3"/>
        <w:rPr>
          <w:rFonts w:ascii="Times New Roman" w:hAnsi="Times New Roman" w:cs="Times New Roman"/>
          <w:sz w:val="28"/>
          <w:szCs w:val="28"/>
        </w:rPr>
      </w:pPr>
      <w:r w:rsidRPr="008A10C9">
        <w:rPr>
          <w:rFonts w:ascii="Times New Roman" w:hAnsi="Times New Roman" w:cs="Times New Roman"/>
          <w:sz w:val="28"/>
          <w:szCs w:val="28"/>
        </w:rPr>
        <w:t>Delimitarea responsabilităților pe etape</w:t>
      </w:r>
    </w:p>
    <w:p w14:paraId="03DC4CEE" w14:textId="77777777" w:rsidR="00206E2D" w:rsidRPr="008A10C9" w:rsidRDefault="001F068E">
      <w:pPr>
        <w:rPr>
          <w:rFonts w:cs="Times New Roman"/>
          <w:sz w:val="28"/>
          <w:szCs w:val="28"/>
        </w:rPr>
      </w:pPr>
      <w:r>
        <w:rPr>
          <w:rFonts w:eastAsia="Times New Roman" w:cs="Times New Roman"/>
          <w:sz w:val="28"/>
          <w:szCs w:val="28"/>
        </w:rPr>
        <w:t>Clubul verifică, avizează și își însușește nota conceptuală și tema de proiectare, stabilește în scris nivelul de utilizare, pune la dispoziție documentele și datele disponibile, mandatează proiectantul, derulează achizițiile și contractele și urmărește încadrarea în buget, iar documentele preliminare sunt înaintate spre aprobarea Consiliului Județean Vrancea. Drafturile de sprijin se utilizează numai după asumarea lor de Club.</w:t>
      </w:r>
    </w:p>
    <w:p w14:paraId="35800314" w14:textId="77777777" w:rsidR="00206E2D" w:rsidRPr="008A10C9" w:rsidRDefault="001F068E">
      <w:pPr>
        <w:rPr>
          <w:rFonts w:cs="Times New Roman"/>
          <w:sz w:val="28"/>
          <w:szCs w:val="28"/>
        </w:rPr>
      </w:pPr>
      <w:r w:rsidRPr="008A10C9">
        <w:rPr>
          <w:rFonts w:eastAsia="Times New Roman" w:cs="Times New Roman"/>
          <w:sz w:val="28"/>
          <w:szCs w:val="28"/>
        </w:rPr>
        <w:t>Județul Vrancea, prin autoritățile competente, emite acordul proprietarului și actele care țin de dreptul de proprietate. Consiliul Județean Vrancea aprobă prin hotărâre documentațiile și indicatorii pentru care aprobarea este necesară. Proiectantul răspunde pentru studii, calcule, soluții, documentațiile de avizare și corelarea specialităților, fără a înlocui competențele beneficiarului, verificatorilor, executantului ori autorităților.</w:t>
      </w:r>
    </w:p>
    <w:p w14:paraId="0B02EE16" w14:textId="77777777" w:rsidR="00206E2D" w:rsidRPr="008A10C9" w:rsidRDefault="001F068E">
      <w:pPr>
        <w:pStyle w:val="Titlu2"/>
        <w:rPr>
          <w:rFonts w:ascii="Times New Roman" w:hAnsi="Times New Roman" w:cs="Times New Roman"/>
          <w:sz w:val="28"/>
          <w:szCs w:val="28"/>
        </w:rPr>
      </w:pPr>
      <w:r w:rsidRPr="008A10C9">
        <w:rPr>
          <w:rFonts w:ascii="Times New Roman" w:hAnsi="Times New Roman" w:cs="Times New Roman"/>
          <w:sz w:val="28"/>
          <w:szCs w:val="28"/>
        </w:rPr>
        <w:t>2.4. Cadrul legislativ aplicabil și impunerile ce rezultă din aplicarea acestuia</w:t>
      </w:r>
    </w:p>
    <w:p w14:paraId="0A7470FA" w14:textId="77777777" w:rsidR="00206E2D" w:rsidRPr="008A10C9" w:rsidRDefault="001F068E">
      <w:pPr>
        <w:rPr>
          <w:rFonts w:cs="Times New Roman"/>
          <w:sz w:val="28"/>
          <w:szCs w:val="28"/>
        </w:rPr>
      </w:pPr>
      <w:r w:rsidRPr="008A10C9">
        <w:rPr>
          <w:rFonts w:eastAsia="Times New Roman" w:cs="Times New Roman"/>
          <w:sz w:val="28"/>
          <w:szCs w:val="28"/>
        </w:rPr>
        <w:t>Proiectarea, avizarea, aprobarea, achiziția și realizarea investiției vor respecta actele normative în vigoare la data fiecărei etape. Cadrul principal avut în vedere la redactare este:</w:t>
      </w:r>
    </w:p>
    <w:p w14:paraId="301ED607"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H.G. nr. 907/2016 privind etapele de elaborare și conținutul-cadru al documentațiilor tehnico-economice, cu modificările și completările ulterioare;</w:t>
      </w:r>
    </w:p>
    <w:p w14:paraId="2A058EA8"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Legea nr. 10/1995 privind calitatea în construcții și Legea nr. 50/1991 privind autorizarea executării lucrărilor de construcții, în formele în vigoare;</w:t>
      </w:r>
    </w:p>
    <w:p w14:paraId="323E7AC7"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Legea nr. 273/2006 privind finanțele publice locale și O.U.G. nr. 57/2019 privind Codul administrativ;</w:t>
      </w:r>
    </w:p>
    <w:p w14:paraId="21F90387"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Legea nr. 98/2016 privind achizițiile publice și H.G. nr. 395/2016, cu modificările și completările ulterioare;</w:t>
      </w:r>
    </w:p>
    <w:p w14:paraId="690926B6"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lastRenderedPageBreak/>
        <w:t>Legea energiei electrice și a gazelor naturale nr. 123/2012 și reglementările ANRE aplicabile racordării;</w:t>
      </w:r>
    </w:p>
    <w:p w14:paraId="1F1EF7B3"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Legea educației fizice și sportului nr. 69/2000;</w:t>
      </w:r>
    </w:p>
    <w:p w14:paraId="021150DE"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O.U.G. nr. 195/2005 privind protecția mediului și O.U.G. nr. 92/2021 privind regimul deșeurilor;</w:t>
      </w:r>
    </w:p>
    <w:p w14:paraId="6D580905"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H.C.J. Vrancea nr. 80/06.05.2026 și Protocolul de predare-primire din 25.06.2026;</w:t>
      </w:r>
    </w:p>
    <w:p w14:paraId="655F03BF" w14:textId="77777777" w:rsidR="00206E2D" w:rsidRPr="008A10C9" w:rsidRDefault="001F068E">
      <w:pPr>
        <w:pStyle w:val="Listcumarcatori"/>
        <w:keepLines/>
        <w:rPr>
          <w:rFonts w:cs="Times New Roman"/>
          <w:sz w:val="28"/>
          <w:szCs w:val="28"/>
        </w:rPr>
      </w:pPr>
      <w:r w:rsidRPr="008A10C9">
        <w:rPr>
          <w:rFonts w:eastAsia="Times New Roman" w:cs="Times New Roman"/>
          <w:sz w:val="28"/>
          <w:szCs w:val="28"/>
        </w:rPr>
        <w:t>SR EN 12193 și reglementările tehnice privind instalațiile electrice, structurile, fundațiile, protecția la trăsnet și iluminatul exterior, în edițiile în vigoare.</w:t>
      </w:r>
    </w:p>
    <w:p w14:paraId="091F9BC5" w14:textId="77777777" w:rsidR="00206E2D" w:rsidRDefault="001F068E">
      <w:pPr>
        <w:rPr>
          <w:rFonts w:eastAsia="Times New Roman" w:cs="Times New Roman"/>
          <w:sz w:val="28"/>
          <w:szCs w:val="28"/>
        </w:rPr>
      </w:pPr>
      <w:r w:rsidRPr="008A10C9">
        <w:rPr>
          <w:rFonts w:eastAsia="Times New Roman" w:cs="Times New Roman"/>
          <w:sz w:val="28"/>
          <w:szCs w:val="28"/>
        </w:rPr>
        <w:t xml:space="preserve">Lista nu este limitativă. Proiectantul va identifica și aplica toate reglementările, normativele, standardele și condițiile de avizare relevante </w:t>
      </w:r>
      <w:proofErr w:type="spellStart"/>
      <w:r w:rsidRPr="008A10C9">
        <w:rPr>
          <w:rFonts w:eastAsia="Times New Roman" w:cs="Times New Roman"/>
          <w:sz w:val="28"/>
          <w:szCs w:val="28"/>
        </w:rPr>
        <w:t>pentru</w:t>
      </w:r>
      <w:proofErr w:type="spellEnd"/>
      <w:r w:rsidRPr="008A10C9">
        <w:rPr>
          <w:rFonts w:eastAsia="Times New Roman" w:cs="Times New Roman"/>
          <w:sz w:val="28"/>
          <w:szCs w:val="28"/>
        </w:rPr>
        <w:t xml:space="preserve"> </w:t>
      </w:r>
      <w:proofErr w:type="spellStart"/>
      <w:r w:rsidRPr="008A10C9">
        <w:rPr>
          <w:rFonts w:eastAsia="Times New Roman" w:cs="Times New Roman"/>
          <w:sz w:val="28"/>
          <w:szCs w:val="28"/>
        </w:rPr>
        <w:t>soluția</w:t>
      </w:r>
      <w:proofErr w:type="spellEnd"/>
      <w:r w:rsidRPr="008A10C9">
        <w:rPr>
          <w:rFonts w:eastAsia="Times New Roman" w:cs="Times New Roman"/>
          <w:sz w:val="28"/>
          <w:szCs w:val="28"/>
        </w:rPr>
        <w:t xml:space="preserve"> </w:t>
      </w:r>
      <w:proofErr w:type="spellStart"/>
      <w:r w:rsidRPr="008A10C9">
        <w:rPr>
          <w:rFonts w:eastAsia="Times New Roman" w:cs="Times New Roman"/>
          <w:sz w:val="28"/>
          <w:szCs w:val="28"/>
        </w:rPr>
        <w:t>propusă</w:t>
      </w:r>
      <w:proofErr w:type="spellEnd"/>
      <w:r w:rsidRPr="008A10C9">
        <w:rPr>
          <w:rFonts w:eastAsia="Times New Roman" w:cs="Times New Roman"/>
          <w:sz w:val="28"/>
          <w:szCs w:val="28"/>
        </w:rPr>
        <w:t xml:space="preserve">, </w:t>
      </w:r>
      <w:proofErr w:type="spellStart"/>
      <w:r w:rsidRPr="008A10C9">
        <w:rPr>
          <w:rFonts w:eastAsia="Times New Roman" w:cs="Times New Roman"/>
          <w:sz w:val="28"/>
          <w:szCs w:val="28"/>
        </w:rPr>
        <w:t>în</w:t>
      </w:r>
      <w:proofErr w:type="spellEnd"/>
      <w:r w:rsidRPr="008A10C9">
        <w:rPr>
          <w:rFonts w:eastAsia="Times New Roman" w:cs="Times New Roman"/>
          <w:sz w:val="28"/>
          <w:szCs w:val="28"/>
        </w:rPr>
        <w:t xml:space="preserve"> forma </w:t>
      </w:r>
      <w:proofErr w:type="spellStart"/>
      <w:r w:rsidRPr="008A10C9">
        <w:rPr>
          <w:rFonts w:eastAsia="Times New Roman" w:cs="Times New Roman"/>
          <w:sz w:val="28"/>
          <w:szCs w:val="28"/>
        </w:rPr>
        <w:t>în</w:t>
      </w:r>
      <w:proofErr w:type="spellEnd"/>
      <w:r w:rsidRPr="008A10C9">
        <w:rPr>
          <w:rFonts w:eastAsia="Times New Roman" w:cs="Times New Roman"/>
          <w:sz w:val="28"/>
          <w:szCs w:val="28"/>
        </w:rPr>
        <w:t xml:space="preserve"> </w:t>
      </w:r>
      <w:proofErr w:type="spellStart"/>
      <w:r w:rsidRPr="008A10C9">
        <w:rPr>
          <w:rFonts w:eastAsia="Times New Roman" w:cs="Times New Roman"/>
          <w:sz w:val="28"/>
          <w:szCs w:val="28"/>
        </w:rPr>
        <w:t>vigoare</w:t>
      </w:r>
      <w:proofErr w:type="spellEnd"/>
      <w:r w:rsidRPr="008A10C9">
        <w:rPr>
          <w:rFonts w:eastAsia="Times New Roman" w:cs="Times New Roman"/>
          <w:sz w:val="28"/>
          <w:szCs w:val="28"/>
        </w:rPr>
        <w:t xml:space="preserve"> la data </w:t>
      </w:r>
      <w:proofErr w:type="spellStart"/>
      <w:r w:rsidRPr="008A10C9">
        <w:rPr>
          <w:rFonts w:eastAsia="Times New Roman" w:cs="Times New Roman"/>
          <w:sz w:val="28"/>
          <w:szCs w:val="28"/>
        </w:rPr>
        <w:t>elaborării</w:t>
      </w:r>
      <w:proofErr w:type="spellEnd"/>
      <w:r w:rsidRPr="008A10C9">
        <w:rPr>
          <w:rFonts w:eastAsia="Times New Roman" w:cs="Times New Roman"/>
          <w:sz w:val="28"/>
          <w:szCs w:val="28"/>
        </w:rPr>
        <w:t xml:space="preserve"> și </w:t>
      </w:r>
      <w:proofErr w:type="spellStart"/>
      <w:r w:rsidRPr="008A10C9">
        <w:rPr>
          <w:rFonts w:eastAsia="Times New Roman" w:cs="Times New Roman"/>
          <w:sz w:val="28"/>
          <w:szCs w:val="28"/>
        </w:rPr>
        <w:t>verificării</w:t>
      </w:r>
      <w:proofErr w:type="spellEnd"/>
      <w:r w:rsidRPr="008A10C9">
        <w:rPr>
          <w:rFonts w:eastAsia="Times New Roman" w:cs="Times New Roman"/>
          <w:sz w:val="28"/>
          <w:szCs w:val="28"/>
        </w:rPr>
        <w:t xml:space="preserve"> </w:t>
      </w:r>
      <w:proofErr w:type="spellStart"/>
      <w:r w:rsidRPr="008A10C9">
        <w:rPr>
          <w:rFonts w:eastAsia="Times New Roman" w:cs="Times New Roman"/>
          <w:sz w:val="28"/>
          <w:szCs w:val="28"/>
        </w:rPr>
        <w:t>documentației</w:t>
      </w:r>
      <w:proofErr w:type="spellEnd"/>
      <w:r w:rsidRPr="008A10C9">
        <w:rPr>
          <w:rFonts w:eastAsia="Times New Roman" w:cs="Times New Roman"/>
          <w:sz w:val="28"/>
          <w:szCs w:val="28"/>
        </w:rPr>
        <w:t>.</w:t>
      </w:r>
    </w:p>
    <w:p w14:paraId="5A93C113" w14:textId="77777777" w:rsidR="00570B84" w:rsidRPr="00C701F4" w:rsidRDefault="00570B84" w:rsidP="00570B84">
      <w:pPr>
        <w:spacing w:before="360" w:after="0" w:line="240" w:lineRule="auto"/>
        <w:jc w:val="left"/>
        <w:rPr>
          <w:sz w:val="28"/>
          <w:szCs w:val="28"/>
        </w:rPr>
      </w:pPr>
      <w:proofErr w:type="spellStart"/>
      <w:r w:rsidRPr="00C701F4">
        <w:rPr>
          <w:rFonts w:eastAsia="Times New Roman" w:cs="Times New Roman"/>
          <w:b/>
          <w:sz w:val="28"/>
          <w:szCs w:val="28"/>
        </w:rPr>
        <w:t>Beneficiar</w:t>
      </w:r>
      <w:proofErr w:type="spellEnd"/>
      <w:r w:rsidRPr="00C701F4">
        <w:rPr>
          <w:rFonts w:eastAsia="Times New Roman" w:cs="Times New Roman"/>
          <w:b/>
          <w:sz w:val="28"/>
          <w:szCs w:val="28"/>
        </w:rPr>
        <w:t xml:space="preserve">:  </w:t>
      </w:r>
      <w:proofErr w:type="spellStart"/>
      <w:r w:rsidRPr="00C701F4">
        <w:rPr>
          <w:rFonts w:eastAsia="Times New Roman" w:cs="Times New Roman"/>
          <w:b/>
          <w:sz w:val="28"/>
          <w:szCs w:val="28"/>
        </w:rPr>
        <w:t>Clubul</w:t>
      </w:r>
      <w:proofErr w:type="spellEnd"/>
      <w:r w:rsidRPr="00C701F4">
        <w:rPr>
          <w:rFonts w:eastAsia="Times New Roman" w:cs="Times New Roman"/>
          <w:b/>
          <w:sz w:val="28"/>
          <w:szCs w:val="28"/>
        </w:rPr>
        <w:t xml:space="preserve"> </w:t>
      </w:r>
      <w:proofErr w:type="spellStart"/>
      <w:r w:rsidRPr="00C701F4">
        <w:rPr>
          <w:rFonts w:eastAsia="Times New Roman" w:cs="Times New Roman"/>
          <w:b/>
          <w:sz w:val="28"/>
          <w:szCs w:val="28"/>
        </w:rPr>
        <w:t>Sportiv</w:t>
      </w:r>
      <w:proofErr w:type="spellEnd"/>
      <w:r w:rsidRPr="00C701F4">
        <w:rPr>
          <w:rFonts w:eastAsia="Times New Roman" w:cs="Times New Roman"/>
          <w:b/>
          <w:sz w:val="28"/>
          <w:szCs w:val="28"/>
        </w:rPr>
        <w:t xml:space="preserve"> </w:t>
      </w:r>
      <w:proofErr w:type="spellStart"/>
      <w:r w:rsidRPr="00C701F4">
        <w:rPr>
          <w:rFonts w:eastAsia="Times New Roman" w:cs="Times New Roman"/>
          <w:b/>
          <w:sz w:val="28"/>
          <w:szCs w:val="28"/>
        </w:rPr>
        <w:t>Județean</w:t>
      </w:r>
      <w:proofErr w:type="spellEnd"/>
      <w:r w:rsidRPr="00C701F4">
        <w:rPr>
          <w:rFonts w:eastAsia="Times New Roman" w:cs="Times New Roman"/>
          <w:b/>
          <w:sz w:val="28"/>
          <w:szCs w:val="28"/>
        </w:rPr>
        <w:t xml:space="preserve"> </w:t>
      </w:r>
      <w:proofErr w:type="spellStart"/>
      <w:r w:rsidRPr="00C701F4">
        <w:rPr>
          <w:rFonts w:eastAsia="Times New Roman" w:cs="Times New Roman"/>
          <w:b/>
          <w:sz w:val="28"/>
          <w:szCs w:val="28"/>
        </w:rPr>
        <w:t>Vrancea</w:t>
      </w:r>
      <w:proofErr w:type="spellEnd"/>
    </w:p>
    <w:p w14:paraId="7162DB94" w14:textId="77777777" w:rsidR="00570B84" w:rsidRPr="00C701F4" w:rsidRDefault="00570B84" w:rsidP="00570B84">
      <w:pPr>
        <w:spacing w:after="0" w:line="240" w:lineRule="auto"/>
        <w:jc w:val="left"/>
        <w:rPr>
          <w:sz w:val="28"/>
          <w:szCs w:val="28"/>
        </w:rPr>
      </w:pPr>
      <w:r w:rsidRPr="00C701F4">
        <w:rPr>
          <w:rFonts w:eastAsia="Times New Roman" w:cs="Times New Roman"/>
          <w:sz w:val="28"/>
          <w:szCs w:val="28"/>
        </w:rPr>
        <w:t xml:space="preserve">             </w:t>
      </w:r>
      <w:proofErr w:type="spellStart"/>
      <w:r w:rsidRPr="00C701F4">
        <w:rPr>
          <w:rFonts w:eastAsia="Times New Roman" w:cs="Times New Roman"/>
          <w:sz w:val="28"/>
          <w:szCs w:val="28"/>
        </w:rPr>
        <w:t>prin</w:t>
      </w:r>
      <w:proofErr w:type="spellEnd"/>
    </w:p>
    <w:p w14:paraId="788EA942" w14:textId="77777777" w:rsidR="00570B84" w:rsidRPr="00C701F4" w:rsidRDefault="00570B84" w:rsidP="00570B84">
      <w:pPr>
        <w:spacing w:after="240" w:line="240" w:lineRule="auto"/>
        <w:jc w:val="left"/>
        <w:rPr>
          <w:sz w:val="28"/>
          <w:szCs w:val="28"/>
        </w:rPr>
      </w:pPr>
      <w:proofErr w:type="spellStart"/>
      <w:r w:rsidRPr="00C701F4">
        <w:rPr>
          <w:rFonts w:eastAsia="Times New Roman" w:cs="Times New Roman"/>
          <w:sz w:val="28"/>
          <w:szCs w:val="28"/>
        </w:rPr>
        <w:t>Responsabil</w:t>
      </w:r>
      <w:proofErr w:type="spellEnd"/>
      <w:r w:rsidRPr="00C701F4">
        <w:rPr>
          <w:rFonts w:eastAsia="Times New Roman" w:cs="Times New Roman"/>
          <w:sz w:val="28"/>
          <w:szCs w:val="28"/>
        </w:rPr>
        <w:t>: Ștefan Georgescu – Director</w:t>
      </w:r>
    </w:p>
    <w:p w14:paraId="140049C8" w14:textId="77777777" w:rsidR="00570B84" w:rsidRPr="00C701F4" w:rsidRDefault="00570B84" w:rsidP="00570B84">
      <w:pPr>
        <w:spacing w:after="0" w:line="240" w:lineRule="auto"/>
        <w:jc w:val="left"/>
        <w:rPr>
          <w:sz w:val="28"/>
          <w:szCs w:val="28"/>
        </w:rPr>
      </w:pPr>
      <w:proofErr w:type="spellStart"/>
      <w:r w:rsidRPr="00C701F4">
        <w:rPr>
          <w:rFonts w:eastAsia="Times New Roman" w:cs="Times New Roman"/>
          <w:sz w:val="28"/>
          <w:szCs w:val="28"/>
        </w:rPr>
        <w:t>Întocmit</w:t>
      </w:r>
      <w:proofErr w:type="spellEnd"/>
      <w:r w:rsidRPr="00C701F4">
        <w:rPr>
          <w:rFonts w:eastAsia="Times New Roman" w:cs="Times New Roman"/>
          <w:sz w:val="28"/>
          <w:szCs w:val="28"/>
        </w:rPr>
        <w:t xml:space="preserve">: </w:t>
      </w:r>
      <w:proofErr w:type="spellStart"/>
      <w:r w:rsidRPr="00C701F4">
        <w:rPr>
          <w:rFonts w:eastAsia="Times New Roman" w:cs="Times New Roman"/>
          <w:sz w:val="28"/>
          <w:szCs w:val="28"/>
        </w:rPr>
        <w:t>Beneficiar</w:t>
      </w:r>
      <w:proofErr w:type="spellEnd"/>
      <w:r w:rsidRPr="00C701F4">
        <w:rPr>
          <w:rFonts w:eastAsia="Times New Roman" w:cs="Times New Roman"/>
          <w:sz w:val="28"/>
          <w:szCs w:val="28"/>
        </w:rPr>
        <w:t xml:space="preserve">:  </w:t>
      </w:r>
      <w:proofErr w:type="spellStart"/>
      <w:r w:rsidRPr="00C701F4">
        <w:rPr>
          <w:rFonts w:eastAsia="Times New Roman" w:cs="Times New Roman"/>
          <w:sz w:val="28"/>
          <w:szCs w:val="28"/>
        </w:rPr>
        <w:t>Responsabil</w:t>
      </w:r>
      <w:proofErr w:type="spellEnd"/>
      <w:r w:rsidRPr="00C701F4">
        <w:rPr>
          <w:rFonts w:eastAsia="Times New Roman" w:cs="Times New Roman"/>
          <w:sz w:val="28"/>
          <w:szCs w:val="28"/>
        </w:rPr>
        <w:t>: Ștefan Georgescu – Director</w:t>
      </w:r>
    </w:p>
    <w:p w14:paraId="6A1B3A6C" w14:textId="77777777" w:rsidR="00570B84" w:rsidRPr="00C701F4" w:rsidRDefault="00570B84" w:rsidP="00570B84">
      <w:pPr>
        <w:spacing w:after="440" w:line="240" w:lineRule="auto"/>
        <w:jc w:val="left"/>
        <w:rPr>
          <w:sz w:val="28"/>
          <w:szCs w:val="28"/>
        </w:rPr>
      </w:pPr>
      <w:r w:rsidRPr="00C701F4">
        <w:rPr>
          <w:rFonts w:eastAsia="Times New Roman" w:cs="Times New Roman"/>
          <w:sz w:val="28"/>
          <w:szCs w:val="28"/>
        </w:rPr>
        <w:t xml:space="preserve">     </w:t>
      </w:r>
      <w:r>
        <w:rPr>
          <w:rFonts w:eastAsia="Times New Roman" w:cs="Times New Roman"/>
          <w:sz w:val="28"/>
          <w:szCs w:val="28"/>
        </w:rPr>
        <w:t xml:space="preserve">Inspector de </w:t>
      </w:r>
      <w:proofErr w:type="spellStart"/>
      <w:r>
        <w:rPr>
          <w:rFonts w:eastAsia="Times New Roman" w:cs="Times New Roman"/>
          <w:sz w:val="28"/>
          <w:szCs w:val="28"/>
        </w:rPr>
        <w:t>specialitate</w:t>
      </w:r>
      <w:proofErr w:type="spellEnd"/>
      <w:r>
        <w:rPr>
          <w:rFonts w:eastAsia="Times New Roman" w:cs="Times New Roman"/>
          <w:sz w:val="28"/>
          <w:szCs w:val="28"/>
        </w:rPr>
        <w:t xml:space="preserve"> </w:t>
      </w:r>
      <w:proofErr w:type="spellStart"/>
      <w:r>
        <w:rPr>
          <w:rFonts w:eastAsia="Times New Roman" w:cs="Times New Roman"/>
          <w:sz w:val="28"/>
          <w:szCs w:val="28"/>
        </w:rPr>
        <w:t>compartiment</w:t>
      </w:r>
      <w:proofErr w:type="spellEnd"/>
      <w:r>
        <w:rPr>
          <w:rFonts w:eastAsia="Times New Roman" w:cs="Times New Roman"/>
          <w:sz w:val="28"/>
          <w:szCs w:val="28"/>
        </w:rPr>
        <w:t xml:space="preserve"> </w:t>
      </w:r>
      <w:proofErr w:type="spellStart"/>
      <w:r>
        <w:rPr>
          <w:rFonts w:eastAsia="Times New Roman" w:cs="Times New Roman"/>
          <w:sz w:val="28"/>
          <w:szCs w:val="28"/>
        </w:rPr>
        <w:t>financiar-contabil</w:t>
      </w:r>
      <w:proofErr w:type="spellEnd"/>
      <w:r w:rsidRPr="00C701F4">
        <w:rPr>
          <w:rFonts w:eastAsia="Times New Roman" w:cs="Times New Roman"/>
          <w:sz w:val="28"/>
          <w:szCs w:val="28"/>
        </w:rPr>
        <w:t>:</w:t>
      </w:r>
      <w:r>
        <w:rPr>
          <w:rFonts w:eastAsia="Times New Roman" w:cs="Times New Roman"/>
          <w:sz w:val="28"/>
          <w:szCs w:val="28"/>
        </w:rPr>
        <w:t xml:space="preserve"> Stănescu Ionuț</w:t>
      </w:r>
    </w:p>
    <w:p w14:paraId="319D26FD" w14:textId="77777777" w:rsidR="00570B84" w:rsidRPr="00BB78B5" w:rsidRDefault="00570B84" w:rsidP="00570B84">
      <w:pPr>
        <w:widowControl w:val="0"/>
        <w:kinsoku w:val="0"/>
        <w:overflowPunct w:val="0"/>
        <w:spacing w:after="0" w:line="240" w:lineRule="auto"/>
        <w:ind w:left="142" w:right="-261" w:firstLine="0"/>
        <w:jc w:val="center"/>
        <w:textAlignment w:val="baseline"/>
        <w:rPr>
          <w:rFonts w:eastAsia="Times New Roman" w:cs="Times New Roman"/>
          <w:b/>
          <w:bCs/>
          <w:color w:val="auto"/>
          <w:sz w:val="28"/>
          <w:szCs w:val="28"/>
          <w:lang w:val="ro-RO" w:eastAsia="en-GB"/>
        </w:rPr>
      </w:pPr>
      <w:r w:rsidRPr="00BB78B5">
        <w:rPr>
          <w:rFonts w:eastAsia="Times New Roman" w:cs="Times New Roman"/>
          <w:b/>
          <w:bCs/>
          <w:color w:val="auto"/>
          <w:sz w:val="28"/>
          <w:szCs w:val="28"/>
          <w:lang w:val="ro-RO" w:eastAsia="en-GB"/>
        </w:rPr>
        <w:t>Președintele</w:t>
      </w:r>
    </w:p>
    <w:p w14:paraId="74ED8502" w14:textId="77777777" w:rsidR="00570B84" w:rsidRPr="00BB78B5" w:rsidRDefault="00570B84" w:rsidP="00570B84">
      <w:pPr>
        <w:widowControl w:val="0"/>
        <w:kinsoku w:val="0"/>
        <w:overflowPunct w:val="0"/>
        <w:spacing w:after="0" w:line="240" w:lineRule="auto"/>
        <w:ind w:left="142" w:right="-261" w:firstLine="0"/>
        <w:jc w:val="center"/>
        <w:textAlignment w:val="baseline"/>
        <w:rPr>
          <w:rFonts w:eastAsia="Times New Roman" w:cs="Times New Roman"/>
          <w:b/>
          <w:bCs/>
          <w:color w:val="auto"/>
          <w:sz w:val="28"/>
          <w:szCs w:val="28"/>
          <w:lang w:val="ro-RO" w:eastAsia="en-GB"/>
        </w:rPr>
      </w:pPr>
      <w:r w:rsidRPr="00BB78B5">
        <w:rPr>
          <w:rFonts w:eastAsia="Times New Roman" w:cs="Times New Roman"/>
          <w:b/>
          <w:bCs/>
          <w:color w:val="auto"/>
          <w:sz w:val="28"/>
          <w:szCs w:val="28"/>
          <w:lang w:val="ro-RO" w:eastAsia="en-GB"/>
        </w:rPr>
        <w:t>Consiliului Județean Vrancea</w:t>
      </w:r>
    </w:p>
    <w:p w14:paraId="57149A68" w14:textId="77777777" w:rsidR="00570B84" w:rsidRPr="00BB78B5" w:rsidRDefault="00570B84" w:rsidP="00570B84">
      <w:pPr>
        <w:widowControl w:val="0"/>
        <w:kinsoku w:val="0"/>
        <w:overflowPunct w:val="0"/>
        <w:spacing w:after="0" w:line="240" w:lineRule="auto"/>
        <w:ind w:left="142" w:right="-261" w:firstLine="0"/>
        <w:jc w:val="center"/>
        <w:textAlignment w:val="baseline"/>
        <w:rPr>
          <w:rFonts w:eastAsia="Times New Roman" w:cs="Times New Roman"/>
          <w:b/>
          <w:bCs/>
          <w:color w:val="auto"/>
          <w:sz w:val="28"/>
          <w:szCs w:val="28"/>
          <w:lang w:val="ro-RO" w:eastAsia="en-GB"/>
        </w:rPr>
      </w:pPr>
      <w:r w:rsidRPr="00BB78B5">
        <w:rPr>
          <w:rFonts w:eastAsia="Times New Roman" w:cs="Times New Roman"/>
          <w:b/>
          <w:bCs/>
          <w:color w:val="auto"/>
          <w:sz w:val="28"/>
          <w:szCs w:val="28"/>
          <w:lang w:val="ro-RO" w:eastAsia="en-GB"/>
        </w:rPr>
        <w:t>Nicușor HALICI</w:t>
      </w:r>
    </w:p>
    <w:p w14:paraId="4C746B36" w14:textId="77777777" w:rsidR="00570B84" w:rsidRPr="00BB78B5" w:rsidRDefault="00570B84" w:rsidP="00570B84">
      <w:pPr>
        <w:widowControl w:val="0"/>
        <w:kinsoku w:val="0"/>
        <w:overflowPunct w:val="0"/>
        <w:spacing w:after="0" w:line="240" w:lineRule="auto"/>
        <w:ind w:right="-261" w:firstLine="0"/>
        <w:textAlignment w:val="baseline"/>
        <w:rPr>
          <w:rFonts w:eastAsia="Times New Roman" w:cs="Times New Roman"/>
          <w:b/>
          <w:bCs/>
          <w:color w:val="auto"/>
          <w:sz w:val="28"/>
          <w:szCs w:val="28"/>
          <w:lang w:val="ro-RO" w:eastAsia="en-GB"/>
        </w:rPr>
      </w:pPr>
    </w:p>
    <w:p w14:paraId="2941D1E2" w14:textId="77777777" w:rsidR="00570B84" w:rsidRPr="00BB78B5" w:rsidRDefault="00570B84" w:rsidP="00570B84">
      <w:pPr>
        <w:widowControl w:val="0"/>
        <w:kinsoku w:val="0"/>
        <w:overflowPunct w:val="0"/>
        <w:spacing w:after="0" w:line="240" w:lineRule="auto"/>
        <w:ind w:right="-261" w:firstLine="0"/>
        <w:textAlignment w:val="baseline"/>
        <w:rPr>
          <w:rFonts w:eastAsia="Times New Roman" w:cs="Times New Roman"/>
          <w:b/>
          <w:bCs/>
          <w:color w:val="auto"/>
          <w:sz w:val="28"/>
          <w:szCs w:val="28"/>
          <w:lang w:val="ro-RO" w:eastAsia="en-GB"/>
        </w:rPr>
      </w:pPr>
    </w:p>
    <w:p w14:paraId="5D1D87B8" w14:textId="77777777" w:rsidR="00570B84" w:rsidRPr="00BB78B5" w:rsidRDefault="00570B84" w:rsidP="00570B84">
      <w:pPr>
        <w:widowControl w:val="0"/>
        <w:kinsoku w:val="0"/>
        <w:overflowPunct w:val="0"/>
        <w:spacing w:after="0" w:line="240" w:lineRule="auto"/>
        <w:ind w:right="-261" w:firstLine="0"/>
        <w:textAlignment w:val="baseline"/>
        <w:rPr>
          <w:rFonts w:eastAsia="Times New Roman" w:cs="Times New Roman"/>
          <w:b/>
          <w:bCs/>
          <w:color w:val="auto"/>
          <w:sz w:val="28"/>
          <w:szCs w:val="28"/>
          <w:lang w:val="ro-RO" w:eastAsia="en-GB"/>
        </w:rPr>
      </w:pPr>
    </w:p>
    <w:p w14:paraId="50EC75A9" w14:textId="77777777" w:rsidR="00570B84" w:rsidRPr="00BB78B5" w:rsidRDefault="00570B84" w:rsidP="00570B84">
      <w:pPr>
        <w:widowControl w:val="0"/>
        <w:kinsoku w:val="0"/>
        <w:overflowPunct w:val="0"/>
        <w:spacing w:after="0" w:line="240" w:lineRule="auto"/>
        <w:ind w:right="-261" w:firstLine="0"/>
        <w:textAlignment w:val="baseline"/>
        <w:rPr>
          <w:rFonts w:eastAsia="Times New Roman" w:cs="Times New Roman"/>
          <w:b/>
          <w:bCs/>
          <w:color w:val="auto"/>
          <w:sz w:val="28"/>
          <w:szCs w:val="28"/>
          <w:lang w:val="ro-RO" w:eastAsia="en-GB"/>
        </w:rPr>
      </w:pPr>
    </w:p>
    <w:p w14:paraId="1A6AA9BE" w14:textId="25777255" w:rsidR="00570B84" w:rsidRPr="00BB78B5" w:rsidRDefault="00570B84" w:rsidP="00570B84">
      <w:pPr>
        <w:widowControl w:val="0"/>
        <w:kinsoku w:val="0"/>
        <w:overflowPunct w:val="0"/>
        <w:spacing w:after="0" w:line="240" w:lineRule="auto"/>
        <w:ind w:left="5040" w:right="-261" w:firstLine="0"/>
        <w:jc w:val="center"/>
        <w:textAlignment w:val="baseline"/>
        <w:rPr>
          <w:rFonts w:eastAsia="Times New Roman" w:cs="Times New Roman"/>
          <w:b/>
          <w:bCs/>
          <w:color w:val="auto"/>
          <w:sz w:val="28"/>
          <w:szCs w:val="28"/>
          <w:lang w:val="ro-RO" w:eastAsia="en-GB"/>
        </w:rPr>
      </w:pPr>
      <w:r w:rsidRPr="00BB78B5">
        <w:rPr>
          <w:rFonts w:eastAsia="Times New Roman" w:cs="Times New Roman"/>
          <w:b/>
          <w:bCs/>
          <w:color w:val="auto"/>
          <w:sz w:val="28"/>
          <w:szCs w:val="28"/>
          <w:lang w:val="ro-RO" w:eastAsia="en-GB"/>
        </w:rPr>
        <w:t xml:space="preserve">  </w:t>
      </w:r>
      <w:r w:rsidR="00850187">
        <w:rPr>
          <w:rFonts w:eastAsia="Times New Roman" w:cs="Times New Roman"/>
          <w:b/>
          <w:bCs/>
          <w:color w:val="auto"/>
          <w:sz w:val="28"/>
          <w:szCs w:val="28"/>
          <w:lang w:val="ro-RO" w:eastAsia="en-GB"/>
        </w:rPr>
        <w:t xml:space="preserve">           </w:t>
      </w:r>
      <w:r w:rsidRPr="00BB78B5">
        <w:rPr>
          <w:rFonts w:eastAsia="Times New Roman" w:cs="Times New Roman"/>
          <w:b/>
          <w:bCs/>
          <w:color w:val="auto"/>
          <w:sz w:val="28"/>
          <w:szCs w:val="28"/>
          <w:lang w:val="ro-RO" w:eastAsia="en-GB"/>
        </w:rPr>
        <w:t xml:space="preserve"> </w:t>
      </w:r>
      <w:r w:rsidR="00850187">
        <w:rPr>
          <w:rFonts w:eastAsia="Times New Roman" w:cs="Times New Roman"/>
          <w:b/>
          <w:bCs/>
          <w:color w:val="auto"/>
          <w:sz w:val="28"/>
          <w:szCs w:val="28"/>
          <w:lang w:val="ro-RO" w:eastAsia="en-GB"/>
        </w:rPr>
        <w:t xml:space="preserve">Contrasemnează, </w:t>
      </w:r>
    </w:p>
    <w:p w14:paraId="08FE8D3B" w14:textId="77777777" w:rsidR="00570B84" w:rsidRPr="00BB78B5" w:rsidRDefault="00570B84" w:rsidP="00570B84">
      <w:pPr>
        <w:widowControl w:val="0"/>
        <w:kinsoku w:val="0"/>
        <w:overflowPunct w:val="0"/>
        <w:spacing w:after="0" w:line="240" w:lineRule="auto"/>
        <w:ind w:left="5310" w:right="-261" w:firstLine="450"/>
        <w:jc w:val="left"/>
        <w:textAlignment w:val="baseline"/>
        <w:rPr>
          <w:rFonts w:eastAsia="Times New Roman" w:cs="Times New Roman"/>
          <w:b/>
          <w:bCs/>
          <w:color w:val="auto"/>
          <w:sz w:val="28"/>
          <w:szCs w:val="28"/>
          <w:lang w:val="ro-RO" w:eastAsia="en-GB"/>
        </w:rPr>
      </w:pPr>
      <w:r w:rsidRPr="00BB78B5">
        <w:rPr>
          <w:rFonts w:eastAsia="Times New Roman" w:cs="Times New Roman"/>
          <w:b/>
          <w:bCs/>
          <w:color w:val="auto"/>
          <w:sz w:val="28"/>
          <w:szCs w:val="28"/>
          <w:lang w:val="ro-RO" w:eastAsia="en-GB"/>
        </w:rPr>
        <w:t xml:space="preserve">     Secretar general al județului                          </w:t>
      </w:r>
    </w:p>
    <w:p w14:paraId="287CD48C" w14:textId="77777777" w:rsidR="00570B84" w:rsidRPr="00BB78B5" w:rsidRDefault="00570B84" w:rsidP="00570B84">
      <w:pPr>
        <w:spacing w:after="0" w:line="240" w:lineRule="auto"/>
        <w:ind w:firstLine="0"/>
        <w:rPr>
          <w:rFonts w:eastAsia="Times New Roman" w:cs="Times New Roman"/>
          <w:color w:val="auto"/>
          <w:sz w:val="28"/>
        </w:rPr>
      </w:pPr>
      <w:r w:rsidRPr="00BB78B5">
        <w:rPr>
          <w:rFonts w:eastAsia="Times New Roman" w:cs="Times New Roman"/>
          <w:b/>
          <w:bCs/>
          <w:color w:val="auto"/>
          <w:sz w:val="28"/>
          <w:szCs w:val="28"/>
          <w:lang w:val="ro-RO" w:eastAsia="en-GB"/>
        </w:rPr>
        <w:t xml:space="preserve">                                                                                                    Raluca Dan        </w:t>
      </w:r>
    </w:p>
    <w:p w14:paraId="48E92735" w14:textId="7B0A70BB" w:rsidR="000C3CC3" w:rsidRDefault="000C3CC3" w:rsidP="00570B84">
      <w:pPr>
        <w:spacing w:before="360" w:after="0" w:line="240" w:lineRule="auto"/>
        <w:jc w:val="left"/>
      </w:pPr>
    </w:p>
    <w:sectPr w:rsidR="000C3CC3" w:rsidSect="00034616">
      <w:footerReference w:type="default" r:id="rId8"/>
      <w:pgSz w:w="11906" w:h="16838"/>
      <w:pgMar w:top="1134" w:right="1134" w:bottom="1134" w:left="1417" w:header="51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A5F42" w14:textId="77777777" w:rsidR="00F225B3" w:rsidRDefault="00F225B3">
      <w:pPr>
        <w:spacing w:after="0" w:line="240" w:lineRule="auto"/>
      </w:pPr>
      <w:r>
        <w:separator/>
      </w:r>
    </w:p>
  </w:endnote>
  <w:endnote w:type="continuationSeparator" w:id="0">
    <w:p w14:paraId="153E52FE" w14:textId="77777777" w:rsidR="00F225B3" w:rsidRDefault="00F22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3FA0E" w14:textId="77777777" w:rsidR="000C3CC3" w:rsidRPr="00371151" w:rsidRDefault="00F00BCE">
    <w:pPr>
      <w:spacing w:after="0" w:line="240" w:lineRule="auto"/>
      <w:jc w:val="center"/>
      <w:rPr>
        <w:sz w:val="28"/>
        <w:szCs w:val="28"/>
      </w:rPr>
    </w:pPr>
    <w:r w:rsidRPr="00371151">
      <w:rPr>
        <w:rFonts w:eastAsia="Times New Roman" w:cs="Times New Roman"/>
        <w:sz w:val="28"/>
        <w:szCs w:val="28"/>
      </w:rPr>
      <w:fldChar w:fldCharType="begin"/>
    </w:r>
    <w:r w:rsidRPr="00371151">
      <w:rPr>
        <w:rFonts w:eastAsia="Times New Roman" w:cs="Times New Roman"/>
        <w:sz w:val="28"/>
        <w:szCs w:val="28"/>
      </w:rPr>
      <w:instrText xml:space="preserve"> PAGE </w:instrText>
    </w:r>
    <w:r w:rsidRPr="00371151">
      <w:rPr>
        <w:rFonts w:eastAsia="Times New Roman" w:cs="Times New Roman"/>
        <w:sz w:val="28"/>
        <w:szCs w:val="28"/>
      </w:rPr>
      <w:fldChar w:fldCharType="separate"/>
    </w:r>
    <w:r w:rsidRPr="00371151">
      <w:rPr>
        <w:rFonts w:eastAsia="Times New Roman" w:cs="Times New Roman"/>
        <w:sz w:val="28"/>
        <w:szCs w:val="28"/>
      </w:rPr>
      <w:t>1</w:t>
    </w:r>
    <w:r w:rsidRPr="00371151">
      <w:rPr>
        <w:rFonts w:eastAsia="Times New Roman" w:cs="Times New Roman"/>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6B6F5" w14:textId="77777777" w:rsidR="00F225B3" w:rsidRDefault="00F225B3">
      <w:pPr>
        <w:spacing w:after="0" w:line="240" w:lineRule="auto"/>
      </w:pPr>
      <w:r>
        <w:separator/>
      </w:r>
    </w:p>
  </w:footnote>
  <w:footnote w:type="continuationSeparator" w:id="0">
    <w:p w14:paraId="71FCBC03" w14:textId="77777777" w:rsidR="00F225B3" w:rsidRDefault="00F225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508521196">
    <w:abstractNumId w:val="8"/>
  </w:num>
  <w:num w:numId="2" w16cid:durableId="1306354706">
    <w:abstractNumId w:val="6"/>
  </w:num>
  <w:num w:numId="3" w16cid:durableId="1583490025">
    <w:abstractNumId w:val="5"/>
  </w:num>
  <w:num w:numId="4" w16cid:durableId="1805001979">
    <w:abstractNumId w:val="4"/>
  </w:num>
  <w:num w:numId="5" w16cid:durableId="412627951">
    <w:abstractNumId w:val="7"/>
  </w:num>
  <w:num w:numId="6" w16cid:durableId="299651424">
    <w:abstractNumId w:val="3"/>
  </w:num>
  <w:num w:numId="7" w16cid:durableId="1281843171">
    <w:abstractNumId w:val="2"/>
  </w:num>
  <w:num w:numId="8" w16cid:durableId="1288076976">
    <w:abstractNumId w:val="1"/>
  </w:num>
  <w:num w:numId="9" w16cid:durableId="201288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3CC3"/>
    <w:rsid w:val="000E0CFF"/>
    <w:rsid w:val="0015074B"/>
    <w:rsid w:val="001F068E"/>
    <w:rsid w:val="00206E2D"/>
    <w:rsid w:val="0026774C"/>
    <w:rsid w:val="00290550"/>
    <w:rsid w:val="0029639D"/>
    <w:rsid w:val="00326F90"/>
    <w:rsid w:val="00371151"/>
    <w:rsid w:val="00570B84"/>
    <w:rsid w:val="005F21D2"/>
    <w:rsid w:val="005F5B88"/>
    <w:rsid w:val="006D608A"/>
    <w:rsid w:val="00850187"/>
    <w:rsid w:val="008A10C9"/>
    <w:rsid w:val="009555F6"/>
    <w:rsid w:val="009B72AA"/>
    <w:rsid w:val="00A16010"/>
    <w:rsid w:val="00A7463C"/>
    <w:rsid w:val="00AA1D8D"/>
    <w:rsid w:val="00B47730"/>
    <w:rsid w:val="00C65AAE"/>
    <w:rsid w:val="00CB0664"/>
    <w:rsid w:val="00CE0530"/>
    <w:rsid w:val="00EC5789"/>
    <w:rsid w:val="00F00BCE"/>
    <w:rsid w:val="00F225B3"/>
    <w:rsid w:val="00F63DC2"/>
    <w:rsid w:val="00FA0332"/>
    <w:rsid w:val="00FA41B3"/>
    <w:rsid w:val="00FC693F"/>
    <w:rsid w:val="00FD3B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416631FF-5D94-46B0-A4DE-9EF69EBCE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ind w:firstLine="709"/>
      <w:jc w:val="both"/>
    </w:pPr>
    <w:rPr>
      <w:rFonts w:ascii="Times New Roman" w:hAnsi="Times New Roman"/>
      <w:color w:val="000000"/>
      <w:sz w:val="24"/>
    </w:rPr>
  </w:style>
  <w:style w:type="paragraph" w:styleId="Titlu1">
    <w:name w:val="heading 1"/>
    <w:basedOn w:val="Normal"/>
    <w:next w:val="Normal"/>
    <w:link w:val="Titlu1Caracter"/>
    <w:uiPriority w:val="9"/>
    <w:qFormat/>
    <w:rsid w:val="00FC693F"/>
    <w:pPr>
      <w:keepNext/>
      <w:keepLines/>
      <w:spacing w:before="240" w:line="240" w:lineRule="auto"/>
      <w:ind w:firstLine="0"/>
      <w:jc w:val="left"/>
      <w:outlineLvl w:val="0"/>
    </w:pPr>
    <w:rPr>
      <w:rFonts w:asciiTheme="majorHAnsi" w:eastAsiaTheme="majorEastAsia" w:hAnsiTheme="majorHAnsi" w:cstheme="majorBidi"/>
      <w:b/>
      <w:bCs/>
      <w:sz w:val="26"/>
      <w:szCs w:val="28"/>
    </w:rPr>
  </w:style>
  <w:style w:type="paragraph" w:styleId="Titlu2">
    <w:name w:val="heading 2"/>
    <w:basedOn w:val="Normal"/>
    <w:next w:val="Normal"/>
    <w:link w:val="Titlu2Caracter"/>
    <w:uiPriority w:val="9"/>
    <w:unhideWhenUsed/>
    <w:qFormat/>
    <w:rsid w:val="00FC693F"/>
    <w:pPr>
      <w:keepNext/>
      <w:keepLines/>
      <w:spacing w:before="160" w:after="80" w:line="240" w:lineRule="auto"/>
      <w:ind w:firstLine="0"/>
      <w:jc w:val="left"/>
      <w:outlineLvl w:val="1"/>
    </w:pPr>
    <w:rPr>
      <w:rFonts w:asciiTheme="majorHAnsi" w:eastAsiaTheme="majorEastAsia" w:hAnsiTheme="majorHAnsi" w:cstheme="majorBidi"/>
      <w:b/>
      <w:bCs/>
      <w:szCs w:val="26"/>
    </w:rPr>
  </w:style>
  <w:style w:type="paragraph" w:styleId="Titlu3">
    <w:name w:val="heading 3"/>
    <w:basedOn w:val="Normal"/>
    <w:next w:val="Normal"/>
    <w:link w:val="Titlu3Caracter"/>
    <w:uiPriority w:val="9"/>
    <w:unhideWhenUsed/>
    <w:qFormat/>
    <w:rsid w:val="00FC693F"/>
    <w:pPr>
      <w:keepNext/>
      <w:keepLines/>
      <w:spacing w:before="120" w:after="60" w:line="240" w:lineRule="auto"/>
      <w:ind w:firstLine="0"/>
      <w:jc w:val="left"/>
      <w:outlineLvl w:val="2"/>
    </w:pPr>
    <w:rPr>
      <w:rFonts w:asciiTheme="majorHAnsi" w:eastAsiaTheme="majorEastAsia" w:hAnsiTheme="majorHAnsi" w:cstheme="majorBidi"/>
      <w:b/>
      <w:bCs/>
      <w:i/>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keepNext/>
      <w:spacing w:before="240" w:after="240" w:line="240" w:lineRule="auto"/>
      <w:ind w:firstLine="0"/>
      <w:contextualSpacing/>
      <w:jc w:val="center"/>
    </w:pPr>
    <w:rPr>
      <w:rFonts w:asciiTheme="majorHAnsi" w:eastAsiaTheme="majorEastAsia" w:hAnsiTheme="majorHAnsi" w:cstheme="majorBidi"/>
      <w:b/>
      <w:spacing w:val="5"/>
      <w:kern w:val="28"/>
      <w:sz w:val="28"/>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ind w:firstLine="709"/>
    </w:pPr>
    <w:rPr>
      <w:rFonts w:asciiTheme="majorHAnsi" w:eastAsiaTheme="majorEastAsia" w:hAnsiTheme="majorHAnsi" w:cstheme="majorBidi"/>
      <w:i/>
      <w:iCs/>
      <w:color w:val="4F81BD" w:themeColor="accent1"/>
      <w:spacing w:val="15"/>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tabs>
        <w:tab w:val="left" w:pos="720"/>
      </w:tabs>
      <w:spacing w:after="60"/>
      <w:ind w:left="720"/>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ind w:left="360"/>
      <w:contextualSpacing/>
    </w:pPr>
  </w:style>
  <w:style w:type="paragraph" w:styleId="Listcontinuare2">
    <w:name w:val="List Continue 2"/>
    <w:basedOn w:val="Normal"/>
    <w:uiPriority w:val="99"/>
    <w:unhideWhenUsed/>
    <w:rsid w:val="0029639D"/>
    <w:pPr>
      <w:ind w:left="720"/>
      <w:contextualSpacing/>
    </w:pPr>
  </w:style>
  <w:style w:type="paragraph" w:styleId="Listcontinuare3">
    <w:name w:val="List Continue 3"/>
    <w:basedOn w:val="Normal"/>
    <w:uiPriority w:val="99"/>
    <w:unhideWhenUsed/>
    <w:rsid w:val="0029639D"/>
    <w:pPr>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2123</Words>
  <Characters>12316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14411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Instalație nocturnă pentru 2 terenuri antrenament – Stadionul Milcovul</dc:title>
  <dc:subject>Notă conceptuală și temă de proiectare</dc:subject>
  <dc:creator>Clubul Sportiv Județean Vrancea</dc:creator>
  <cp:keywords>HG 907/2016; investiție publică; Clubul Sportiv Județean Vrancea</cp:keywords>
  <dc:description>Draft elaborat pentru verificarea, asumarea și aprobarea beneficiarului.</dc:description>
  <cp:lastModifiedBy>Tulbure Mihaela</cp:lastModifiedBy>
  <cp:revision>12</cp:revision>
  <dcterms:created xsi:type="dcterms:W3CDTF">2026-08-03T12:08:00Z</dcterms:created>
  <dcterms:modified xsi:type="dcterms:W3CDTF">2026-09-15T08:13:00Z</dcterms:modified>
  <cp:category/>
</cp:coreProperties>
</file>