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B8D77" w14:textId="28CA232A" w:rsidR="00B1516E" w:rsidRDefault="00B1516E" w:rsidP="00634BEE">
      <w:pPr>
        <w:tabs>
          <w:tab w:val="left" w:pos="4111"/>
        </w:tabs>
        <w:spacing w:after="0" w:line="240" w:lineRule="auto"/>
        <w:ind w:left="426"/>
        <w:rPr>
          <w:rFonts w:eastAsia="Times New Roman" w:cs="Times New Roman"/>
          <w:b/>
          <w:sz w:val="28"/>
          <w:szCs w:val="28"/>
          <w:lang w:val="ro-RO"/>
        </w:rPr>
      </w:pP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r>
      <w:r>
        <w:rPr>
          <w:rFonts w:eastAsia="Times New Roman" w:cs="Times New Roman"/>
          <w:b/>
          <w:sz w:val="28"/>
          <w:szCs w:val="28"/>
          <w:lang w:val="ro-RO"/>
        </w:rPr>
        <w:tab/>
        <w:t xml:space="preserve">       </w:t>
      </w:r>
      <w:r w:rsidR="00634BEE">
        <w:rPr>
          <w:rFonts w:eastAsia="Times New Roman" w:cs="Times New Roman"/>
          <w:b/>
          <w:sz w:val="28"/>
          <w:szCs w:val="28"/>
          <w:lang w:val="ro-RO"/>
        </w:rPr>
        <w:t xml:space="preserve">                                                    </w:t>
      </w:r>
    </w:p>
    <w:p w14:paraId="1CA0E0F4" w14:textId="7A19DACB" w:rsidR="00E233A0" w:rsidRPr="00097F29" w:rsidRDefault="00CE7C7F" w:rsidP="00634BEE">
      <w:pPr>
        <w:tabs>
          <w:tab w:val="left" w:pos="4111"/>
        </w:tabs>
        <w:spacing w:after="0" w:line="240" w:lineRule="auto"/>
        <w:ind w:left="426"/>
        <w:rPr>
          <w:rFonts w:cs="Times New Roman"/>
          <w:sz w:val="28"/>
          <w:szCs w:val="28"/>
          <w:lang w:val="ro-RO"/>
        </w:rPr>
      </w:pPr>
      <w:r w:rsidRPr="00097F29">
        <w:rPr>
          <w:rFonts w:eastAsia="Times New Roman" w:cs="Times New Roman"/>
          <w:b/>
          <w:sz w:val="28"/>
          <w:szCs w:val="28"/>
          <w:lang w:val="ro-RO"/>
        </w:rPr>
        <w:t>ROMÂNIA</w:t>
      </w:r>
    </w:p>
    <w:p w14:paraId="62E2A670" w14:textId="1F745A97" w:rsidR="00E233A0" w:rsidRPr="00097F29" w:rsidRDefault="00CE7C7F" w:rsidP="00634BEE">
      <w:pPr>
        <w:tabs>
          <w:tab w:val="left" w:pos="4111"/>
          <w:tab w:val="left" w:pos="8280"/>
        </w:tabs>
        <w:spacing w:after="0" w:line="240" w:lineRule="auto"/>
        <w:ind w:left="426"/>
        <w:rPr>
          <w:rFonts w:cs="Times New Roman"/>
          <w:sz w:val="28"/>
          <w:szCs w:val="28"/>
          <w:lang w:val="ro-RO"/>
        </w:rPr>
      </w:pPr>
      <w:r w:rsidRPr="00097F29">
        <w:rPr>
          <w:rFonts w:cs="Times New Roman"/>
          <w:b/>
          <w:sz w:val="28"/>
          <w:szCs w:val="28"/>
          <w:lang w:val="ro-RO"/>
        </w:rPr>
        <w:t>JUDEȚUL VRANCEA</w:t>
      </w:r>
      <w:r w:rsidRPr="00097F29">
        <w:rPr>
          <w:rFonts w:cs="Times New Roman"/>
          <w:sz w:val="28"/>
          <w:szCs w:val="28"/>
          <w:lang w:val="ro-RO"/>
        </w:rPr>
        <w:tab/>
      </w:r>
      <w:r w:rsidR="00544290">
        <w:rPr>
          <w:rFonts w:cs="Times New Roman"/>
          <w:sz w:val="28"/>
          <w:szCs w:val="28"/>
          <w:lang w:val="ro-RO"/>
        </w:rPr>
        <w:t xml:space="preserve">                                                      </w:t>
      </w:r>
      <w:r w:rsidRPr="00AA2FF5">
        <w:rPr>
          <w:rFonts w:cs="Times New Roman"/>
          <w:b/>
          <w:bCs/>
          <w:sz w:val="28"/>
          <w:szCs w:val="28"/>
          <w:lang w:val="ro-RO"/>
        </w:rPr>
        <w:t>Anexa nr. 2</w:t>
      </w:r>
    </w:p>
    <w:p w14:paraId="2C180090" w14:textId="7B977E73" w:rsidR="00E233A0" w:rsidRPr="00AA2FF5" w:rsidRDefault="00CE7C7F" w:rsidP="00634BEE">
      <w:pPr>
        <w:tabs>
          <w:tab w:val="left" w:pos="4111"/>
          <w:tab w:val="left" w:pos="6552"/>
        </w:tabs>
        <w:spacing w:after="120" w:line="240" w:lineRule="auto"/>
        <w:ind w:left="426"/>
        <w:rPr>
          <w:rFonts w:cs="Times New Roman"/>
          <w:b/>
          <w:bCs/>
          <w:sz w:val="28"/>
          <w:szCs w:val="28"/>
          <w:lang w:val="ro-RO"/>
        </w:rPr>
      </w:pPr>
      <w:r w:rsidRPr="00097F29">
        <w:rPr>
          <w:rFonts w:cs="Times New Roman"/>
          <w:b/>
          <w:sz w:val="28"/>
          <w:szCs w:val="28"/>
          <w:lang w:val="ro-RO"/>
        </w:rPr>
        <w:t>CONSILIUL JUDEȚEAN</w:t>
      </w:r>
      <w:r w:rsidRPr="00097F29">
        <w:rPr>
          <w:rFonts w:cs="Times New Roman"/>
          <w:sz w:val="28"/>
          <w:szCs w:val="28"/>
          <w:lang w:val="ro-RO"/>
        </w:rPr>
        <w:tab/>
      </w:r>
      <w:r w:rsidR="00544290">
        <w:rPr>
          <w:rFonts w:cs="Times New Roman"/>
          <w:sz w:val="28"/>
          <w:szCs w:val="28"/>
          <w:lang w:val="ro-RO"/>
        </w:rPr>
        <w:t xml:space="preserve">                   </w:t>
      </w:r>
      <w:r w:rsidRPr="00AA2FF5">
        <w:rPr>
          <w:rFonts w:cs="Times New Roman"/>
          <w:b/>
          <w:bCs/>
          <w:sz w:val="28"/>
          <w:szCs w:val="28"/>
          <w:lang w:val="ro-RO"/>
        </w:rPr>
        <w:t xml:space="preserve">la Hotărârea nr. </w:t>
      </w:r>
      <w:r w:rsidR="00AA2FF5" w:rsidRPr="00AA2FF5">
        <w:rPr>
          <w:rFonts w:cs="Times New Roman"/>
          <w:b/>
          <w:bCs/>
          <w:sz w:val="28"/>
          <w:szCs w:val="28"/>
          <w:lang w:val="ro-RO"/>
        </w:rPr>
        <w:t>199 din 13 august 2026</w:t>
      </w:r>
    </w:p>
    <w:p w14:paraId="2E6CA174" w14:textId="77777777" w:rsidR="00097F29" w:rsidRPr="00097F29" w:rsidRDefault="00097F29" w:rsidP="00634BEE">
      <w:pPr>
        <w:tabs>
          <w:tab w:val="left" w:pos="4111"/>
          <w:tab w:val="left" w:pos="6552"/>
        </w:tabs>
        <w:spacing w:after="120" w:line="240" w:lineRule="auto"/>
        <w:ind w:left="426"/>
        <w:rPr>
          <w:rFonts w:cs="Times New Roman"/>
          <w:sz w:val="28"/>
          <w:szCs w:val="28"/>
          <w:lang w:val="ro-RO"/>
        </w:rPr>
      </w:pPr>
    </w:p>
    <w:p w14:paraId="112C7D33" w14:textId="18601991" w:rsidR="00097F29" w:rsidRPr="00097F29" w:rsidRDefault="00097F29" w:rsidP="00634BEE">
      <w:pPr>
        <w:tabs>
          <w:tab w:val="left" w:pos="4111"/>
        </w:tabs>
        <w:spacing w:after="0"/>
        <w:ind w:left="426"/>
        <w:rPr>
          <w:rFonts w:cs="Times New Roman"/>
          <w:sz w:val="28"/>
          <w:szCs w:val="28"/>
          <w:lang w:val="ro-RO"/>
        </w:rPr>
      </w:pPr>
      <w:r w:rsidRPr="00097F29">
        <w:rPr>
          <w:rFonts w:eastAsia="Times New Roman" w:cs="Times New Roman"/>
          <w:b/>
          <w:sz w:val="28"/>
          <w:szCs w:val="28"/>
          <w:lang w:val="ro-RO"/>
        </w:rPr>
        <w:t>JUDEȚUL VRANCEA</w:t>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t>MUNICIPIUL FOCȘANI</w:t>
      </w:r>
    </w:p>
    <w:p w14:paraId="34B8C225" w14:textId="0AA6BA96" w:rsidR="00097F29" w:rsidRPr="00097F29" w:rsidRDefault="00097F29" w:rsidP="00634BEE">
      <w:pPr>
        <w:tabs>
          <w:tab w:val="left" w:pos="4111"/>
          <w:tab w:val="left" w:pos="6552"/>
        </w:tabs>
        <w:spacing w:after="120" w:line="240" w:lineRule="auto"/>
        <w:ind w:left="426"/>
        <w:rPr>
          <w:rFonts w:cs="Times New Roman"/>
          <w:sz w:val="28"/>
          <w:szCs w:val="28"/>
          <w:lang w:val="ro-RO"/>
        </w:rPr>
      </w:pP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p>
    <w:p w14:paraId="3411D5B8" w14:textId="596C97D3" w:rsidR="00097F29" w:rsidRPr="00097F29" w:rsidRDefault="00097F29" w:rsidP="00634BEE">
      <w:pPr>
        <w:tabs>
          <w:tab w:val="left" w:pos="4111"/>
          <w:tab w:val="left" w:pos="6552"/>
        </w:tabs>
        <w:spacing w:after="120" w:line="240" w:lineRule="auto"/>
        <w:ind w:left="426"/>
        <w:rPr>
          <w:rFonts w:cs="Times New Roman"/>
          <w:sz w:val="28"/>
          <w:szCs w:val="28"/>
          <w:lang w:val="ro-RO"/>
        </w:rPr>
      </w:pPr>
      <w:r w:rsidRPr="00097F29">
        <w:rPr>
          <w:rFonts w:eastAsia="Times New Roman" w:cs="Times New Roman"/>
          <w:sz w:val="28"/>
          <w:szCs w:val="28"/>
          <w:lang w:val="ro-RO"/>
        </w:rPr>
        <w:t>Nr. ______________</w:t>
      </w:r>
      <w:r w:rsidRPr="00097F29">
        <w:rPr>
          <w:rFonts w:eastAsia="Times New Roman" w:cs="Times New Roman"/>
          <w:sz w:val="28"/>
          <w:szCs w:val="28"/>
          <w:lang w:val="ro-RO"/>
        </w:rPr>
        <w:tab/>
      </w:r>
      <w:r w:rsidRPr="00097F29">
        <w:rPr>
          <w:rFonts w:eastAsia="Times New Roman" w:cs="Times New Roman"/>
          <w:sz w:val="28"/>
          <w:szCs w:val="28"/>
          <w:lang w:val="ro-RO"/>
        </w:rPr>
        <w:tab/>
        <w:t>Nr. ______________</w:t>
      </w:r>
      <w:r w:rsidRPr="00097F29">
        <w:rPr>
          <w:rFonts w:eastAsia="Times New Roman" w:cs="Times New Roman"/>
          <w:sz w:val="28"/>
          <w:szCs w:val="28"/>
          <w:lang w:val="ro-RO"/>
        </w:rPr>
        <w:tab/>
      </w:r>
    </w:p>
    <w:p w14:paraId="41DC5E65" w14:textId="77777777" w:rsidR="00E233A0" w:rsidRPr="00097F29" w:rsidRDefault="00E233A0" w:rsidP="00634BEE">
      <w:pPr>
        <w:tabs>
          <w:tab w:val="left" w:pos="4111"/>
        </w:tabs>
        <w:spacing w:after="20"/>
        <w:ind w:left="426"/>
        <w:jc w:val="both"/>
        <w:rPr>
          <w:rFonts w:cs="Times New Roman"/>
          <w:sz w:val="28"/>
          <w:szCs w:val="28"/>
          <w:lang w:val="ro-RO"/>
        </w:rPr>
      </w:pPr>
    </w:p>
    <w:p w14:paraId="4DC651F4" w14:textId="77777777" w:rsidR="00097F29" w:rsidRPr="00097F29" w:rsidRDefault="00097F29" w:rsidP="00634BEE">
      <w:pPr>
        <w:tabs>
          <w:tab w:val="left" w:pos="4111"/>
        </w:tabs>
        <w:spacing w:after="20"/>
        <w:ind w:left="426"/>
        <w:jc w:val="both"/>
        <w:rPr>
          <w:rFonts w:cs="Times New Roman"/>
          <w:sz w:val="28"/>
          <w:szCs w:val="28"/>
          <w:lang w:val="ro-RO"/>
        </w:rPr>
      </w:pPr>
    </w:p>
    <w:p w14:paraId="3E1E0FA6" w14:textId="77777777" w:rsidR="00E233A0" w:rsidRPr="00097F29" w:rsidRDefault="00CE7C7F" w:rsidP="00634BEE">
      <w:pPr>
        <w:tabs>
          <w:tab w:val="left" w:pos="4111"/>
        </w:tabs>
        <w:spacing w:after="0" w:line="240" w:lineRule="auto"/>
        <w:ind w:left="426"/>
        <w:jc w:val="center"/>
        <w:rPr>
          <w:rFonts w:eastAsia="Times New Roman" w:cs="Times New Roman"/>
          <w:b/>
          <w:sz w:val="28"/>
          <w:szCs w:val="28"/>
          <w:lang w:val="ro-RO"/>
        </w:rPr>
      </w:pPr>
      <w:r w:rsidRPr="00097F29">
        <w:rPr>
          <w:rFonts w:eastAsia="Times New Roman" w:cs="Times New Roman"/>
          <w:b/>
          <w:sz w:val="28"/>
          <w:szCs w:val="28"/>
          <w:lang w:val="ro-RO"/>
        </w:rPr>
        <w:t>CONTRACT DE COMODAT</w:t>
      </w:r>
    </w:p>
    <w:p w14:paraId="224B2DAC" w14:textId="68DEAA67" w:rsidR="00E233A0" w:rsidRDefault="00CE7C7F" w:rsidP="00634BEE">
      <w:pPr>
        <w:tabs>
          <w:tab w:val="left" w:pos="4111"/>
        </w:tabs>
        <w:spacing w:after="140" w:line="240" w:lineRule="auto"/>
        <w:ind w:left="426"/>
        <w:jc w:val="center"/>
        <w:rPr>
          <w:rFonts w:eastAsia="Times New Roman" w:cs="Times New Roman"/>
          <w:bCs/>
          <w:sz w:val="28"/>
          <w:szCs w:val="28"/>
          <w:lang w:val="ro-RO"/>
        </w:rPr>
      </w:pPr>
      <w:r w:rsidRPr="00B1516E">
        <w:rPr>
          <w:rFonts w:eastAsia="Times New Roman" w:cs="Times New Roman"/>
          <w:bCs/>
          <w:sz w:val="28"/>
          <w:szCs w:val="28"/>
          <w:lang w:val="ro-RO"/>
        </w:rPr>
        <w:t>privind exercitarea dreptului de folosință gratuită asupra unei suprafețe de 288 mp</w:t>
      </w:r>
    </w:p>
    <w:p w14:paraId="3B4E8932" w14:textId="77777777" w:rsidR="00B1516E" w:rsidRPr="00B1516E" w:rsidRDefault="00B1516E" w:rsidP="00634BEE">
      <w:pPr>
        <w:tabs>
          <w:tab w:val="left" w:pos="4111"/>
        </w:tabs>
        <w:spacing w:after="140" w:line="240" w:lineRule="auto"/>
        <w:ind w:left="426"/>
        <w:jc w:val="center"/>
        <w:rPr>
          <w:rFonts w:cs="Times New Roman"/>
          <w:bCs/>
          <w:sz w:val="28"/>
          <w:szCs w:val="28"/>
          <w:lang w:val="ro-RO"/>
        </w:rPr>
      </w:pPr>
    </w:p>
    <w:p w14:paraId="3923D535" w14:textId="77777777" w:rsidR="00E233A0" w:rsidRPr="00097F29" w:rsidRDefault="00CE7C7F" w:rsidP="00634BEE">
      <w:pPr>
        <w:tabs>
          <w:tab w:val="left" w:pos="4111"/>
        </w:tabs>
        <w:spacing w:after="60"/>
        <w:ind w:left="426"/>
        <w:jc w:val="both"/>
        <w:rPr>
          <w:rFonts w:eastAsia="Times New Roman" w:cs="Times New Roman"/>
          <w:sz w:val="28"/>
          <w:szCs w:val="28"/>
          <w:lang w:val="ro-RO"/>
        </w:rPr>
      </w:pPr>
      <w:r w:rsidRPr="00097F29">
        <w:rPr>
          <w:rFonts w:eastAsia="Times New Roman" w:cs="Times New Roman"/>
          <w:sz w:val="28"/>
          <w:szCs w:val="28"/>
          <w:lang w:val="ro-RO"/>
        </w:rPr>
        <w:t>Între:</w:t>
      </w:r>
    </w:p>
    <w:p w14:paraId="1DC9867A" w14:textId="77777777" w:rsidR="00097F29" w:rsidRPr="00097F29" w:rsidRDefault="00097F29" w:rsidP="00634BEE">
      <w:pPr>
        <w:tabs>
          <w:tab w:val="left" w:pos="4111"/>
        </w:tabs>
        <w:spacing w:after="60"/>
        <w:ind w:left="426"/>
        <w:jc w:val="both"/>
        <w:rPr>
          <w:rFonts w:cs="Times New Roman"/>
          <w:sz w:val="28"/>
          <w:szCs w:val="28"/>
          <w:lang w:val="ro-RO"/>
        </w:rPr>
      </w:pPr>
    </w:p>
    <w:p w14:paraId="2EB73529" w14:textId="77777777" w:rsidR="00E233A0" w:rsidRPr="00097F29" w:rsidRDefault="00CE7C7F" w:rsidP="00634BEE">
      <w:pPr>
        <w:tabs>
          <w:tab w:val="left" w:pos="4111"/>
        </w:tabs>
        <w:spacing w:after="60"/>
        <w:ind w:left="426" w:firstLine="504"/>
        <w:jc w:val="both"/>
        <w:rPr>
          <w:rFonts w:cs="Times New Roman"/>
          <w:sz w:val="28"/>
          <w:szCs w:val="28"/>
          <w:lang w:val="ro-RO"/>
        </w:rPr>
      </w:pPr>
      <w:r w:rsidRPr="00097F29">
        <w:rPr>
          <w:rFonts w:eastAsia="Times New Roman" w:cs="Times New Roman"/>
          <w:b/>
          <w:sz w:val="28"/>
          <w:szCs w:val="28"/>
          <w:lang w:val="ro-RO"/>
        </w:rPr>
        <w:t>UNITATEA ADMINISTRATIV-TERITORIALĂ JUDEȚUL VRANCEA</w:t>
      </w:r>
      <w:r w:rsidRPr="00097F29">
        <w:rPr>
          <w:rFonts w:eastAsia="Times New Roman" w:cs="Times New Roman"/>
          <w:sz w:val="28"/>
          <w:szCs w:val="28"/>
          <w:lang w:val="ro-RO"/>
        </w:rPr>
        <w:t>, cu sediul în municipiul Focșani, strada Cuza Vodă nr. 56, județul Vrancea, cod poștal 620034, telefon 0237 616 800, e-mail contact@cjvrancea.ro, cod unic de înregistrare 4350394, reprezentată legal prin domnul Nicușor HALICI, Președintele Consiliului Județean Vrancea, în calitate de proprietar al bunului și comodant, denumită în continuare „Comodantul”,</w:t>
      </w:r>
    </w:p>
    <w:p w14:paraId="457F36BE" w14:textId="77777777" w:rsidR="00E233A0" w:rsidRPr="00097F29" w:rsidRDefault="00CE7C7F" w:rsidP="00634BEE">
      <w:pPr>
        <w:tabs>
          <w:tab w:val="left" w:pos="4111"/>
        </w:tabs>
        <w:spacing w:after="60"/>
        <w:ind w:left="426"/>
        <w:jc w:val="center"/>
        <w:rPr>
          <w:rFonts w:cs="Times New Roman"/>
          <w:sz w:val="28"/>
          <w:szCs w:val="28"/>
          <w:lang w:val="ro-RO"/>
        </w:rPr>
      </w:pPr>
      <w:r w:rsidRPr="00097F29">
        <w:rPr>
          <w:rFonts w:eastAsia="Times New Roman" w:cs="Times New Roman"/>
          <w:sz w:val="28"/>
          <w:szCs w:val="28"/>
          <w:lang w:val="ro-RO"/>
        </w:rPr>
        <w:t>și</w:t>
      </w:r>
    </w:p>
    <w:p w14:paraId="3C63F07D" w14:textId="658A041E" w:rsidR="00E233A0" w:rsidRPr="00097F29" w:rsidRDefault="00CE7C7F" w:rsidP="00634BEE">
      <w:pPr>
        <w:tabs>
          <w:tab w:val="left" w:pos="4111"/>
        </w:tabs>
        <w:spacing w:after="60"/>
        <w:ind w:left="426" w:firstLine="504"/>
        <w:jc w:val="both"/>
        <w:rPr>
          <w:rFonts w:cs="Times New Roman"/>
          <w:sz w:val="28"/>
          <w:szCs w:val="28"/>
          <w:lang w:val="ro-RO"/>
        </w:rPr>
      </w:pPr>
      <w:r w:rsidRPr="00097F29">
        <w:rPr>
          <w:rFonts w:eastAsia="Times New Roman" w:cs="Times New Roman"/>
          <w:b/>
          <w:sz w:val="28"/>
          <w:szCs w:val="28"/>
          <w:lang w:val="ro-RO"/>
        </w:rPr>
        <w:t>UNITATEA ADMINISTRATIV-TERITORIALĂ MUNICIPIUL FOCȘANI</w:t>
      </w:r>
      <w:r w:rsidRPr="00097F29">
        <w:rPr>
          <w:rFonts w:eastAsia="Times New Roman" w:cs="Times New Roman"/>
          <w:sz w:val="28"/>
          <w:szCs w:val="28"/>
          <w:lang w:val="ro-RO"/>
        </w:rPr>
        <w:t>, cu sediul în municipiul Focșani, str. Cuza Vodă nr. 9A, județul Vrancea, telefon 0237 236 000, e-mail primarie@focsani.info, cod fiscal 4350645, reprezentată legal prin domnul Cristi Valentin MISĂILĂ, Primarul Municipiului Focșani, în vederea exercitării dreptului de folosință gratuită, în calitate de comodatar, denumită în continuare „Comodatarul”</w:t>
      </w:r>
    </w:p>
    <w:p w14:paraId="610DC09A" w14:textId="77777777" w:rsidR="00E233A0" w:rsidRPr="00097F29" w:rsidRDefault="00CE7C7F" w:rsidP="00634BEE">
      <w:pPr>
        <w:tabs>
          <w:tab w:val="left" w:pos="4111"/>
        </w:tabs>
        <w:spacing w:after="100"/>
        <w:ind w:left="426" w:firstLine="504"/>
        <w:jc w:val="both"/>
        <w:rPr>
          <w:rFonts w:cs="Times New Roman"/>
          <w:sz w:val="28"/>
          <w:szCs w:val="28"/>
          <w:lang w:val="ro-RO"/>
        </w:rPr>
      </w:pPr>
      <w:r w:rsidRPr="00097F29">
        <w:rPr>
          <w:rFonts w:eastAsia="Times New Roman" w:cs="Times New Roman"/>
          <w:sz w:val="28"/>
          <w:szCs w:val="28"/>
          <w:lang w:val="ro-RO"/>
        </w:rPr>
        <w:t>având în vedere Hotărârea Consiliului Local al Municipiului Focșani nr. 132/26.03.2026, Hotărârea Consiliului Județean Vrancea nr. ____/__________ 2026 privind darea în folosință gratuită, pe o perioadă de 10 ani, a suprafeței de 288 mp, precum și prevederile art. 874-875 din Codul civil și ale art. 349-353 din O.U.G. nr. 57/2019 privind Codul administrativ, cu modificările și completările ulterioare, părțile convin încheierea prezentului contract, în următoarele condiții:</w:t>
      </w:r>
    </w:p>
    <w:p w14:paraId="67A2C1F0" w14:textId="77777777"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lastRenderedPageBreak/>
        <w:t>ART. 1. OBIECTUL ȘI NATURA JURIDICĂ A CONTRACTULUI</w:t>
      </w:r>
    </w:p>
    <w:p w14:paraId="69F706E7"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(1) Obiectul contractului îl constituie punerea în executare și reglementarea exercitării dreptului de folosință gratuită asupra terenului în suprafață de 288 mp, parte din imobilul înscris în Cartea Funciară nr. 52487 Focșani, aparținând domeniului public al Județului Vrancea, identificat potrivit anexei nr. 1 la Hotărârea Consiliului Județean Vrancea nr. ____/2026 și planului de delimitare aferent.</w:t>
      </w:r>
    </w:p>
    <w:p w14:paraId="44D0A947"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(2) Terenul este situat în municipiul Focșani, Dimitrie Cantemir nr. 1, intravilan, categoria de folosință curți-construcții, tarla 161, parcelele 8377 și 8378, număr cadastral 52487. Valoarea de inventar este cea înscrisă în anexa nr. 1 la hotărârea de dare în folosință gratuită, respectiv 272,08 mii lei.</w:t>
      </w:r>
    </w:p>
    <w:p w14:paraId="13FAEF13"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(3) Suprafața de 288 mp se acordă exclusiv în vederea implementării proiectului „Reabilitare urbană a zonei centrale a Municipiului Focșani”. Schimbarea destinației nu este permisă.</w:t>
      </w:r>
    </w:p>
    <w:p w14:paraId="1CB25D0F"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(4) Suprafața prevăzută la alin. (1) nu se suprapune cu suprafața aferentă lucrărilor de execuție stabilite prin documentația tehnică a proiectului „Consolidare și reabilitare Palat Administrativ – Corp A”, derulat de UAT Județul Vrancea.</w:t>
      </w:r>
    </w:p>
    <w:p w14:paraId="01A8C1EC"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(5) Prezentul contract este subsecvent Hotărârii Consiliului Județean Vrancea prin care a fost aprobată darea în folosință gratuită și reglementează predarea, utilizarea, controlul, răspunderea și restituirea bunului. Contractul nu poate modifica ori extinde dreptul constituit prin hotărâre și nu poate deroga de la normele imperative aplicabile bunurilor proprietate publică.</w:t>
      </w:r>
    </w:p>
    <w:p w14:paraId="42243A6C" w14:textId="77777777"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2. DURATA ȘI PREDAREA-PRIMIREA</w:t>
      </w:r>
    </w:p>
    <w:p w14:paraId="02E22A37"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(1) Dreptul de folosință gratuită se acordă pe o perioadă de 10 ani.</w:t>
      </w:r>
    </w:p>
    <w:p w14:paraId="397A2AEA"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(2) Perioada de 10 ani începe să curgă de la data semnării procesului-verbal de predare-primire a suprafeței de 288 mp.</w:t>
      </w:r>
    </w:p>
    <w:p w14:paraId="40B44434" w14:textId="27B9BB99" w:rsidR="00E233A0" w:rsidRPr="00DF746A" w:rsidRDefault="00CE7C7F" w:rsidP="00634BEE">
      <w:pPr>
        <w:tabs>
          <w:tab w:val="left" w:pos="4111"/>
        </w:tabs>
        <w:spacing w:after="0" w:line="240" w:lineRule="auto"/>
        <w:ind w:left="426"/>
        <w:jc w:val="both"/>
        <w:rPr>
          <w:rFonts w:cs="Times New Roman"/>
          <w:sz w:val="28"/>
          <w:szCs w:val="28"/>
        </w:rPr>
      </w:pPr>
      <w:r w:rsidRPr="00097F29">
        <w:rPr>
          <w:rFonts w:eastAsia="Times New Roman" w:cs="Times New Roman"/>
          <w:sz w:val="28"/>
          <w:szCs w:val="28"/>
          <w:lang w:val="ro-RO"/>
        </w:rPr>
        <w:t xml:space="preserve">(3) Predarea-primirea se realizează </w:t>
      </w:r>
      <w:r w:rsidR="00DF746A" w:rsidRPr="008817C4">
        <w:rPr>
          <w:rFonts w:eastAsia="Times New Roman" w:cs="Times New Roman"/>
          <w:sz w:val="28"/>
          <w:szCs w:val="28"/>
        </w:rPr>
        <w:t xml:space="preserve">la </w:t>
      </w:r>
      <w:r w:rsidR="00DF746A">
        <w:rPr>
          <w:rFonts w:eastAsia="Times New Roman" w:cs="Times New Roman"/>
          <w:sz w:val="28"/>
          <w:szCs w:val="28"/>
        </w:rPr>
        <w:t xml:space="preserve">data </w:t>
      </w:r>
      <w:proofErr w:type="spellStart"/>
      <w:r w:rsidR="00DF746A">
        <w:rPr>
          <w:rFonts w:eastAsia="Times New Roman" w:cs="Times New Roman"/>
          <w:sz w:val="28"/>
          <w:szCs w:val="28"/>
        </w:rPr>
        <w:t>semnării</w:t>
      </w:r>
      <w:proofErr w:type="spellEnd"/>
      <w:r w:rsidR="00DF746A">
        <w:rPr>
          <w:rFonts w:eastAsia="Times New Roman" w:cs="Times New Roman"/>
          <w:sz w:val="28"/>
          <w:szCs w:val="28"/>
        </w:rPr>
        <w:t xml:space="preserve"> </w:t>
      </w:r>
      <w:proofErr w:type="spellStart"/>
      <w:r w:rsidR="00DF746A">
        <w:rPr>
          <w:rFonts w:eastAsia="Times New Roman" w:cs="Times New Roman"/>
          <w:sz w:val="28"/>
          <w:szCs w:val="28"/>
        </w:rPr>
        <w:t>contractului</w:t>
      </w:r>
      <w:proofErr w:type="spellEnd"/>
      <w:r w:rsidR="00DF746A">
        <w:rPr>
          <w:rFonts w:eastAsia="Times New Roman" w:cs="Times New Roman"/>
          <w:sz w:val="28"/>
          <w:szCs w:val="28"/>
        </w:rPr>
        <w:t xml:space="preserve"> de </w:t>
      </w:r>
      <w:proofErr w:type="spellStart"/>
      <w:r w:rsidR="00DF746A">
        <w:rPr>
          <w:rFonts w:eastAsia="Times New Roman" w:cs="Times New Roman"/>
          <w:sz w:val="28"/>
          <w:szCs w:val="28"/>
        </w:rPr>
        <w:t>execuție</w:t>
      </w:r>
      <w:proofErr w:type="spellEnd"/>
      <w:r w:rsidR="00DF746A">
        <w:rPr>
          <w:rFonts w:eastAsia="Times New Roman" w:cs="Times New Roman"/>
          <w:sz w:val="28"/>
          <w:szCs w:val="28"/>
        </w:rPr>
        <w:t xml:space="preserve"> de </w:t>
      </w:r>
      <w:proofErr w:type="spellStart"/>
      <w:r w:rsidR="00DF746A">
        <w:rPr>
          <w:rFonts w:eastAsia="Times New Roman" w:cs="Times New Roman"/>
          <w:sz w:val="28"/>
          <w:szCs w:val="28"/>
        </w:rPr>
        <w:t>lucrări</w:t>
      </w:r>
      <w:proofErr w:type="spellEnd"/>
      <w:r w:rsidR="00DF746A">
        <w:rPr>
          <w:rFonts w:eastAsia="Times New Roman" w:cs="Times New Roman"/>
          <w:sz w:val="28"/>
          <w:szCs w:val="28"/>
        </w:rPr>
        <w:t xml:space="preserve"> </w:t>
      </w:r>
      <w:r w:rsidR="00DF746A" w:rsidRPr="008817C4">
        <w:rPr>
          <w:rFonts w:eastAsia="Times New Roman" w:cs="Times New Roman"/>
          <w:sz w:val="28"/>
          <w:szCs w:val="28"/>
        </w:rPr>
        <w:t xml:space="preserve">la </w:t>
      </w:r>
      <w:proofErr w:type="spellStart"/>
      <w:r w:rsidR="00DF746A" w:rsidRPr="008817C4">
        <w:rPr>
          <w:rFonts w:eastAsia="Times New Roman" w:cs="Times New Roman"/>
          <w:sz w:val="28"/>
          <w:szCs w:val="28"/>
        </w:rPr>
        <w:t>obiectivul</w:t>
      </w:r>
      <w:proofErr w:type="spellEnd"/>
      <w:r w:rsidR="00DF746A" w:rsidRPr="008817C4">
        <w:rPr>
          <w:rFonts w:eastAsia="Times New Roman" w:cs="Times New Roman"/>
          <w:sz w:val="28"/>
          <w:szCs w:val="28"/>
        </w:rPr>
        <w:t xml:space="preserve"> de </w:t>
      </w:r>
      <w:proofErr w:type="spellStart"/>
      <w:r w:rsidR="00DF746A" w:rsidRPr="008817C4">
        <w:rPr>
          <w:rFonts w:eastAsia="Times New Roman" w:cs="Times New Roman"/>
          <w:sz w:val="28"/>
          <w:szCs w:val="28"/>
        </w:rPr>
        <w:t>investiții</w:t>
      </w:r>
      <w:proofErr w:type="spellEnd"/>
      <w:r w:rsidR="00DF746A" w:rsidRPr="008817C4">
        <w:rPr>
          <w:rFonts w:eastAsia="Times New Roman" w:cs="Times New Roman"/>
          <w:sz w:val="28"/>
          <w:szCs w:val="28"/>
        </w:rPr>
        <w:t xml:space="preserve"> „</w:t>
      </w:r>
      <w:proofErr w:type="spellStart"/>
      <w:r w:rsidR="00DF746A" w:rsidRPr="008817C4">
        <w:rPr>
          <w:rFonts w:eastAsia="Times New Roman" w:cs="Times New Roman"/>
          <w:sz w:val="28"/>
          <w:szCs w:val="28"/>
        </w:rPr>
        <w:t>Reabilitare</w:t>
      </w:r>
      <w:proofErr w:type="spellEnd"/>
      <w:r w:rsidR="00DF746A" w:rsidRPr="008817C4">
        <w:rPr>
          <w:rFonts w:eastAsia="Times New Roman" w:cs="Times New Roman"/>
          <w:sz w:val="28"/>
          <w:szCs w:val="28"/>
        </w:rPr>
        <w:t xml:space="preserve"> </w:t>
      </w:r>
      <w:proofErr w:type="spellStart"/>
      <w:r w:rsidR="00DF746A" w:rsidRPr="008817C4">
        <w:rPr>
          <w:rFonts w:eastAsia="Times New Roman" w:cs="Times New Roman"/>
          <w:sz w:val="28"/>
          <w:szCs w:val="28"/>
        </w:rPr>
        <w:t>urbană</w:t>
      </w:r>
      <w:proofErr w:type="spellEnd"/>
      <w:r w:rsidR="00DF746A" w:rsidRPr="008817C4">
        <w:rPr>
          <w:rFonts w:eastAsia="Times New Roman" w:cs="Times New Roman"/>
          <w:sz w:val="28"/>
          <w:szCs w:val="28"/>
        </w:rPr>
        <w:t xml:space="preserve"> a </w:t>
      </w:r>
      <w:proofErr w:type="spellStart"/>
      <w:r w:rsidR="00DF746A" w:rsidRPr="008817C4">
        <w:rPr>
          <w:rFonts w:eastAsia="Times New Roman" w:cs="Times New Roman"/>
          <w:sz w:val="28"/>
          <w:szCs w:val="28"/>
        </w:rPr>
        <w:t>zonei</w:t>
      </w:r>
      <w:proofErr w:type="spellEnd"/>
      <w:r w:rsidR="00DF746A" w:rsidRPr="008817C4">
        <w:rPr>
          <w:rFonts w:eastAsia="Times New Roman" w:cs="Times New Roman"/>
          <w:sz w:val="28"/>
          <w:szCs w:val="28"/>
        </w:rPr>
        <w:t xml:space="preserve"> centrale a </w:t>
      </w:r>
      <w:proofErr w:type="spellStart"/>
      <w:r w:rsidR="00DF746A" w:rsidRPr="008817C4">
        <w:rPr>
          <w:rFonts w:eastAsia="Times New Roman" w:cs="Times New Roman"/>
          <w:sz w:val="28"/>
          <w:szCs w:val="28"/>
        </w:rPr>
        <w:t>Municipiului</w:t>
      </w:r>
      <w:proofErr w:type="spellEnd"/>
      <w:r w:rsidR="00DF746A" w:rsidRPr="008817C4">
        <w:rPr>
          <w:rFonts w:eastAsia="Times New Roman" w:cs="Times New Roman"/>
          <w:sz w:val="28"/>
          <w:szCs w:val="28"/>
        </w:rPr>
        <w:t xml:space="preserve"> </w:t>
      </w:r>
      <w:proofErr w:type="spellStart"/>
      <w:r w:rsidR="00DF746A" w:rsidRPr="008817C4">
        <w:rPr>
          <w:rFonts w:eastAsia="Times New Roman" w:cs="Times New Roman"/>
          <w:sz w:val="28"/>
          <w:szCs w:val="28"/>
        </w:rPr>
        <w:t>Focșani</w:t>
      </w:r>
      <w:proofErr w:type="spellEnd"/>
      <w:r w:rsidR="00DF746A" w:rsidRPr="008817C4">
        <w:rPr>
          <w:rFonts w:eastAsia="Times New Roman" w:cs="Times New Roman"/>
          <w:sz w:val="28"/>
          <w:szCs w:val="28"/>
        </w:rPr>
        <w:t>”</w:t>
      </w:r>
      <w:r w:rsidR="00DF746A">
        <w:rPr>
          <w:rFonts w:eastAsia="Times New Roman" w:cs="Times New Roman"/>
          <w:sz w:val="28"/>
          <w:szCs w:val="28"/>
        </w:rPr>
        <w:t xml:space="preserve">, de </w:t>
      </w:r>
      <w:proofErr w:type="spellStart"/>
      <w:r w:rsidR="00DF746A">
        <w:rPr>
          <w:rFonts w:eastAsia="Times New Roman" w:cs="Times New Roman"/>
          <w:sz w:val="28"/>
          <w:szCs w:val="28"/>
        </w:rPr>
        <w:t>către</w:t>
      </w:r>
      <w:proofErr w:type="spellEnd"/>
      <w:r w:rsidR="00DF746A">
        <w:rPr>
          <w:rFonts w:eastAsia="Times New Roman" w:cs="Times New Roman"/>
          <w:sz w:val="28"/>
          <w:szCs w:val="28"/>
        </w:rPr>
        <w:t xml:space="preserve"> </w:t>
      </w:r>
      <w:proofErr w:type="spellStart"/>
      <w:r w:rsidR="00DF746A" w:rsidRPr="008817C4">
        <w:rPr>
          <w:rFonts w:cs="Times New Roman"/>
          <w:sz w:val="28"/>
          <w:szCs w:val="28"/>
        </w:rPr>
        <w:t>Municipiul</w:t>
      </w:r>
      <w:proofErr w:type="spellEnd"/>
      <w:r w:rsidR="00DF746A" w:rsidRPr="008817C4">
        <w:rPr>
          <w:rFonts w:cs="Times New Roman"/>
          <w:sz w:val="28"/>
          <w:szCs w:val="28"/>
        </w:rPr>
        <w:t xml:space="preserve"> </w:t>
      </w:r>
      <w:proofErr w:type="spellStart"/>
      <w:r w:rsidR="00DF746A" w:rsidRPr="008817C4">
        <w:rPr>
          <w:rFonts w:cs="Times New Roman"/>
          <w:sz w:val="28"/>
          <w:szCs w:val="28"/>
        </w:rPr>
        <w:t>Focșani</w:t>
      </w:r>
      <w:proofErr w:type="spellEnd"/>
      <w:r w:rsidR="00DF746A">
        <w:rPr>
          <w:rFonts w:cs="Times New Roman"/>
          <w:sz w:val="28"/>
          <w:szCs w:val="28"/>
        </w:rPr>
        <w:t xml:space="preserve"> </w:t>
      </w:r>
      <w:r w:rsidRPr="00097F29">
        <w:rPr>
          <w:rFonts w:eastAsia="Times New Roman" w:cs="Times New Roman"/>
          <w:sz w:val="28"/>
          <w:szCs w:val="28"/>
          <w:lang w:val="ro-RO"/>
        </w:rPr>
        <w:t>și notificată în scris Comodantului.</w:t>
      </w:r>
    </w:p>
    <w:p w14:paraId="5EA96611" w14:textId="19D152B2" w:rsidR="00E233A0" w:rsidRPr="00097F29" w:rsidRDefault="00CE7C7F" w:rsidP="00634BEE">
      <w:pPr>
        <w:tabs>
          <w:tab w:val="left" w:pos="4111"/>
        </w:tabs>
        <w:ind w:left="426"/>
        <w:jc w:val="both"/>
        <w:rPr>
          <w:rFonts w:cs="Times New Roman"/>
          <w:sz w:val="28"/>
          <w:szCs w:val="28"/>
          <w:lang w:val="ro-RO"/>
        </w:rPr>
      </w:pPr>
      <w:r w:rsidRPr="00097F29">
        <w:rPr>
          <w:rFonts w:eastAsia="Times New Roman" w:cs="Times New Roman"/>
          <w:sz w:val="28"/>
          <w:szCs w:val="28"/>
          <w:lang w:val="ro-RO"/>
        </w:rPr>
        <w:t>(</w:t>
      </w:r>
      <w:r w:rsidR="00DF746A">
        <w:rPr>
          <w:rFonts w:eastAsia="Times New Roman" w:cs="Times New Roman"/>
          <w:sz w:val="28"/>
          <w:szCs w:val="28"/>
          <w:lang w:val="ro-RO"/>
        </w:rPr>
        <w:t>4</w:t>
      </w:r>
      <w:r w:rsidRPr="00097F29">
        <w:rPr>
          <w:rFonts w:eastAsia="Times New Roman" w:cs="Times New Roman"/>
          <w:sz w:val="28"/>
          <w:szCs w:val="28"/>
          <w:lang w:val="ro-RO"/>
        </w:rPr>
        <w:t>) Procesul-verbal de predare-primire va consemna starea terenului la momentul predării, limitele suprafeței, eventualele elemente existente pe amplasament și persoanele desemnate pentru coordonarea tehnică dintre părți.</w:t>
      </w:r>
    </w:p>
    <w:p w14:paraId="23BD7896" w14:textId="4FF33CB0"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3. DREPTURILE COMODATARULUI</w:t>
      </w:r>
    </w:p>
    <w:p w14:paraId="36C7E73D"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(1) Pe durata exercitării dreptului, Comodatarul beneficiază de folosința gratuită a suprafeței prevăzute la art. 1, strict în limitele destinației aprobate și ale cadrului legal aplicabil.</w:t>
      </w:r>
    </w:p>
    <w:p w14:paraId="2DFED359"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(2) Comodatarul poate utiliza terenul pentru activitățile necesare implementării proiectului propriu numai în măsura în care acestea sunt permise de actul de dare în </w:t>
      </w:r>
      <w:r w:rsidRPr="00097F29">
        <w:rPr>
          <w:rFonts w:eastAsia="Times New Roman" w:cs="Times New Roman"/>
          <w:sz w:val="28"/>
          <w:szCs w:val="28"/>
          <w:lang w:val="ro-RO"/>
        </w:rPr>
        <w:lastRenderedPageBreak/>
        <w:t>folosință gratuită, de lege și de avizele, acordurile și autorizațiile emise de autoritățile competente.</w:t>
      </w:r>
    </w:p>
    <w:p w14:paraId="23FEBC0D"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(3) Apărarea în justiție a dreptului de folosință cu titlu gratuit revine titularului dreptului, în condițiile art. 875 din Codul civil, cu obligația informării proprietarului asupra oricărei tulburări aduse dreptului de proprietate publică.</w:t>
      </w:r>
    </w:p>
    <w:p w14:paraId="7E80F378" w14:textId="664C2A4D"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4. OBLIGAȚIILE COMODATARULUI</w:t>
      </w:r>
    </w:p>
    <w:p w14:paraId="34093E00"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(1) Comodatarul este obligat să utilizeze bunul cu diligența necesară protejării proprietății publice și a investiției Județului Vrancea și, în mod special:</w:t>
      </w:r>
    </w:p>
    <w:p w14:paraId="619C6622"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utilizeze suprafața exclusiv pentru implementarea proiectului „Reabilitare urbană a zonei centrale a Municipiului Focșani” și să respecte strict delimitarea de 288 mp;</w:t>
      </w:r>
    </w:p>
    <w:p w14:paraId="480701EA"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nu schimbe destinația bunului și să respecte obligațiile prevăzute la art. 350 alin. (2) și art. 351 din O.U.G. nr. 57/2019 privind Codul administrativ;</w:t>
      </w:r>
    </w:p>
    <w:p w14:paraId="4FE1467F"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nu afecteze implementarea, exploatarea ori sustenabilitatea proiectului „Consolidare și reabilitare Palat Administrativ – Corp A” și nici obligațiile asumate de Județul Vrancea prin Contractul de finanțare nr. 342/29.04.2026, cod SMIS 356920;</w:t>
      </w:r>
    </w:p>
    <w:p w14:paraId="105A63D6"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coreleze, anterior începerii și pe parcursul execuției, graficul și modul de realizare a lucrărilor cu responsabilii tehnici ai proiectului „Consolidare și reabilitare Palat Administrativ – Corp A”, atunci când lucrările se desfășoară concomitent ori pot influența accesurile, circulațiile, utilitățile sau organizarea de șantier;</w:t>
      </w:r>
    </w:p>
    <w:p w14:paraId="76B4B938" w14:textId="12FFC12A"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asigure permanent accesul la Palatul Administrativ pentru personal, utilaje, echipe de intervenție și autospeciale, inclusiv accesul impus de cerințele privind securitatea la incendiu;</w:t>
      </w:r>
    </w:p>
    <w:p w14:paraId="0E328731"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nu afecteze traseele de utilități existente sau proiectate, circulațiile pietonale și auto, intervențiile asupra Corpului A, organizarea de șantier, precum și condițiile necesare exploatării și mentenanței ulterioare a imobilului;</w:t>
      </w:r>
    </w:p>
    <w:p w14:paraId="1901E054"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suporte integral cheltuielile generate de utilizarea și întreținerea suprafeței, potrivit destinației sale, precum și costurile aferente activităților proprii, fără a crea obligații suplimentare în sarcina Județului Vrancea;</w:t>
      </w:r>
    </w:p>
    <w:p w14:paraId="7807AD6F"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prezinte anual Consiliului Județean Vrancea rapoartele prevăzute de art. 350 alin. (2) lit. b) din Codul administrativ, raportate la destinația pentru care a fost acordat dreptul;</w:t>
      </w:r>
    </w:p>
    <w:p w14:paraId="599580FF"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permită accesul reprezentanților Județului Vrancea și al echipei de implementare a proiectului „Consolidare și reabilitare Palat Administrativ – Corp A” pentru verificarea respectării condițiilor de folosință și a limitelor suprafeței transmise;</w:t>
      </w:r>
    </w:p>
    <w:p w14:paraId="57829246"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informeze de îndată Comodantul cu privire la orice tulburare adusă dreptului de proprietate publică și la orice cauză ori eveniment care poate afecta integritatea bunului, accesul, utilitățile, proiectul județean sau posibilitatea exploatării terenului;</w:t>
      </w:r>
    </w:p>
    <w:p w14:paraId="473266E3"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să nu transmită folosința, nici cu titlu oneros și nici cu titlu gratuit, unei alte persoane și să nu constituie sarcini asupra dreptului sau bunului;</w:t>
      </w:r>
    </w:p>
    <w:p w14:paraId="73A1FC09"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lastRenderedPageBreak/>
        <w:t>– la încetarea dreptului, să restituie bunul în condițiile legii, liber de orice sarcini, pe bază de proces-verbal de predare-primire.</w:t>
      </w:r>
    </w:p>
    <w:p w14:paraId="284EE2DA"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(2) Părțile iau act de obligația prevăzută de art. 350 alin. (2) lit. d) din Codul administrativ, potrivit căreia titularul dreptului de folosință gratuită nu poate modifica bunul, în parte ori în integralitatea lui. Prezentul contract nu constituie o derogare de la această obligație și nu valorează autorizare pentru intervenții care nu sunt permise de lege. Orice intervenție aferentă proiectului Municipiului Focșani va fi realizată numai în limitele cadrului legal aplicabil și ale actelor de autorizare val</w:t>
      </w:r>
      <w:r w:rsidRPr="00097F29">
        <w:rPr>
          <w:rFonts w:eastAsia="Times New Roman" w:cs="Times New Roman"/>
          <w:sz w:val="28"/>
          <w:szCs w:val="28"/>
          <w:lang w:val="ro-RO"/>
        </w:rPr>
        <w:t>abile.</w:t>
      </w:r>
    </w:p>
    <w:p w14:paraId="75618927" w14:textId="77777777"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5. OBLIGAȚIILE ȘI DREPTURILE COMODANTULUI</w:t>
      </w:r>
    </w:p>
    <w:p w14:paraId="39D793B5"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(1) Comodantul va preda suprafața de 288 mp în condițiile art. 2 și va asigura exercitarea dreptului de folosință gratuită în limitele stabilite prin hotărârea Consiliului Județean Vrancea și prezentul contract.</w:t>
      </w:r>
    </w:p>
    <w:p w14:paraId="1E4A4805"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(2) Comodantul, prin structurile de specialitate, are dreptul și obligația să verifice modul în care sunt respectate condițiile de folosință stabilite prin hotărâre, contract și lege, inclusiv prin verificări la amplasament. În situații care pot afecta siguranța, accesul, utilitățile sau proiectul județean, verificarea se poate realiza ori de câte ori este necesar.</w:t>
      </w:r>
    </w:p>
    <w:p w14:paraId="22B9A350"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(3) Comodantul va comunica, după caz, datele de contact ale responsabililor tehnici ai proiectului „Consolidare și reabilitare Palat Administrativ – Corp A”, în vederea corelării lucrărilor.</w:t>
      </w:r>
    </w:p>
    <w:p w14:paraId="46BAF014"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(4) Comodantul va solicita încetarea folosinței gratuite și restituirea bunului atunci când interesul public legitim o impune, în condițiile art. 350 alin. (1) lit. b) din Codul administrativ.</w:t>
      </w:r>
    </w:p>
    <w:p w14:paraId="0C991C11" w14:textId="77777777"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6. COORDONAREA CU PROIECTUL „CONSOLIDARE ȘI REABILITARE PALAT ADMINISTRATIV – CORP A”</w:t>
      </w:r>
    </w:p>
    <w:p w14:paraId="68D661C2"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(1) Părțile confirmă că suprafața de 288 mp a fost delimitată astfel încât să nu se suprapună cu suprafața aferentă lucrărilor de execuție prevăzute în documentația tehnică a proiectului „Consolidare și reabilitare Palat Administrativ – Corp A”.</w:t>
      </w:r>
    </w:p>
    <w:p w14:paraId="0371486A"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(2) Folosirea terenului de către Comodatar se va realiza fără afectarea accesului la Corpul A, a fațadelor și zonelor de intervenție, a traseelor de utilități existente sau proiectate, a circulațiilor pietonale și auto, a cerințelor privind securitatea la incendiu, a organizării de șantier și a exploatării ori mentenanței ulterioare a imobilului.</w:t>
      </w:r>
    </w:p>
    <w:p w14:paraId="2BF3C46E"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(3) Dacă, pe durata executării proiectului Municipiului Focșani, se constată o situație de interferență ori un risc de afectare a proiectului județean sau a obligațiilor aferente finanțării acestuia, Comodatarul va lua de îndată, în coordonare cu Comodantul, măsurile necesare pentru eliminarea riscului și remedierea situației.</w:t>
      </w:r>
    </w:p>
    <w:p w14:paraId="41C37319"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(4) Până la remedierea unei situații care prezintă un risc real și imediat pentru lucrările, accesurile, utilitățile, siguranța ori eligibilitatea/sustenabilitatea proiectului </w:t>
      </w:r>
      <w:r w:rsidRPr="00097F29">
        <w:rPr>
          <w:rFonts w:eastAsia="Times New Roman" w:cs="Times New Roman"/>
          <w:sz w:val="28"/>
          <w:szCs w:val="28"/>
          <w:lang w:val="ro-RO"/>
        </w:rPr>
        <w:lastRenderedPageBreak/>
        <w:t>județean, Comodatarul va limita sau va suspenda, după caz, intervențiile din zona incidentă, în măsura necesară înlăturării riscului.</w:t>
      </w:r>
    </w:p>
    <w:p w14:paraId="02235656" w14:textId="77777777"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7. RĂSPUNDEREA ȘI SANCȚIUNILE</w:t>
      </w:r>
    </w:p>
    <w:p w14:paraId="20B3C2F6"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(1) Comodatarul răspunde pentru prejudiciile produse bunului proprietate publică a Județului Vrancea ori proiectului „Consolidare și reabilitare Palat Administrativ – Corp A” ca urmare a nerespectării obligațiilor stabilite prin hotărârea de dare în folosință gratuită, prezentul contract sau lege.</w:t>
      </w:r>
    </w:p>
    <w:p w14:paraId="2B4B272B"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(2) Repararea prejudiciului se face integral, în condițiile legii, și poate include, după caz, costurile de remediere și readucere a terenului la starea corespunzătoare, costurile suplimentare generate proiectului Județului Vrancea, precum și sumele reprezentând corecții, reduceri sau alte consecințe financiare aferente Contractului de finanțare nr. 342/29.04.2026, în măsura în care acestea sunt determinate în mod direct, dovedit și imputabil de fapta Comodatarului.</w:t>
      </w:r>
    </w:p>
    <w:p w14:paraId="7D2A7841"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(3) În cazul constatării unei neconformități, Comodantul va solicita remedierea acesteia într-un termen stabilit în raport cu natura și gravitatea situației. Pentru neconformitățile de natură să afecteze siguranța, accesul, lucrările, utilitățile, implementarea, exploatarea sau sustenabilitatea proiectului județean, măsurile de remediere vor fi luate de îndată.</w:t>
      </w:r>
    </w:p>
    <w:p w14:paraId="61545B6F"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(4) Neîndeplinirea măsurilor de remediere, încălcarea repetată ori gravă a obligațiilor asumate sau existența unui interes public legitim poate determina inițierea demersurilor pentru revocarea/încetarea dreptului de folosință gratuită și restituirea bunului, prin actul autorității competente și în condițiile legii.</w:t>
      </w:r>
    </w:p>
    <w:p w14:paraId="7C449B0B" w14:textId="54A25325"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 xml:space="preserve">(5) Încălcarea obligațiilor prevăzute la art. 350 alin. (2) din O.U.G. nr. 57/2019 constituie contravenție și se sancționează </w:t>
      </w:r>
      <w:r w:rsidR="00DF746A">
        <w:rPr>
          <w:rFonts w:eastAsia="Times New Roman" w:cs="Times New Roman"/>
          <w:sz w:val="28"/>
          <w:szCs w:val="28"/>
          <w:lang w:val="ro-RO"/>
        </w:rPr>
        <w:t>conform legii.</w:t>
      </w:r>
    </w:p>
    <w:p w14:paraId="6EFD0083"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(6) Aplicarea sancțiunilor contravenționale nu înlătură răspunderea civilă pentru prejudiciile cauzate și nici, după caz, răspunderea penală, dacă sunt întrunite condițiile prevăzute de lege.</w:t>
      </w:r>
    </w:p>
    <w:p w14:paraId="7B0983D1" w14:textId="77777777"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8. ÎNCETAREA DREPTULUI ȘI A CONTRACTULUI</w:t>
      </w:r>
    </w:p>
    <w:p w14:paraId="3712EE39"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(1) Dreptul de folosință gratuită și prezentul contract încetează, după caz:</w:t>
      </w:r>
    </w:p>
    <w:p w14:paraId="6C49DFF0"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la expirarea perioadei de 10 ani calculate de la data procesului-verbal de predare-primire;</w:t>
      </w:r>
    </w:p>
    <w:p w14:paraId="6920F538"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prin acordul părților, cu respectarea competențelor și a actelor administrative necesare;</w:t>
      </w:r>
    </w:p>
    <w:p w14:paraId="306C4913"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prin revocarea dreptului de folosință gratuită, în condițiile legii, atunci când interesul public legitim o impune ori când sunt încălcate grav sau repetat obligațiile beneficiarului;</w:t>
      </w:r>
    </w:p>
    <w:p w14:paraId="453C2EAD"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în cazul stingerii dreptului de proprietate publică ori în alte situații prevăzute de lege;</w:t>
      </w:r>
    </w:p>
    <w:p w14:paraId="30D77558" w14:textId="77777777" w:rsidR="00E233A0" w:rsidRPr="00097F29" w:rsidRDefault="00CE7C7F" w:rsidP="00634BEE">
      <w:pPr>
        <w:tabs>
          <w:tab w:val="left" w:pos="4111"/>
        </w:tabs>
        <w:spacing w:after="20" w:line="245" w:lineRule="auto"/>
        <w:ind w:left="426" w:hanging="259"/>
        <w:jc w:val="both"/>
        <w:rPr>
          <w:rFonts w:cs="Times New Roman"/>
          <w:sz w:val="28"/>
          <w:szCs w:val="28"/>
          <w:lang w:val="ro-RO"/>
        </w:rPr>
      </w:pPr>
      <w:r w:rsidRPr="00097F29">
        <w:rPr>
          <w:rFonts w:eastAsia="Times New Roman" w:cs="Times New Roman"/>
          <w:sz w:val="28"/>
          <w:szCs w:val="28"/>
          <w:lang w:val="ro-RO"/>
        </w:rPr>
        <w:t>– în orice alt caz prevăzut de hotărârea de dare în folosință gratuită sau de legislația în vigoare.</w:t>
      </w:r>
    </w:p>
    <w:p w14:paraId="54BD8A48"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lastRenderedPageBreak/>
        <w:t>(2) La încetare, Comodatarul va restitui bunul pe bază de proces-verbal, în termenul stabilit prin actul de încetare/revocare sau, după caz, la data expirării dreptului, în starea prevăzută de art. 350 alin. (2) lit. e) din Codul administrativ.</w:t>
      </w:r>
    </w:p>
    <w:p w14:paraId="066ED9C8"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(3) Radierea din cartea funciară a dreptului de folosință gratuită se va realiza în condițiile art. 353 din Codul administrativ, în baza actului de revocare sau a actului prin care se constată stingerea dreptului de proprietate publică, după caz. Comodatarul va acorda sprijinul necesar îndeplinirii formalităților de publicitate imobiliară.</w:t>
      </w:r>
    </w:p>
    <w:p w14:paraId="65A5772A" w14:textId="77777777"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9. MODIFICAREA CONTRACTULUI</w:t>
      </w:r>
    </w:p>
    <w:p w14:paraId="17D9783A"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(1) Orice modificare a prezentului contract se poate realiza numai în scris, prin act adițional semnat de reprezentanții legali ai părților, cu respectarea hotărârii Consiliului Județean Vrancea și a legislației aplicabile.</w:t>
      </w:r>
    </w:p>
    <w:p w14:paraId="0CE6071D"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(2) Modificările privind bunul, suprafața, destinația, durata dreptului, condițiile esențiale de exercitare sau alte elemente care, potrivit legii, trebuie stabilite prin actul de dare în folosință gratuită pot fi operate în contract numai după aprobarea prealabilă a actului administrativ corespunzător.</w:t>
      </w:r>
    </w:p>
    <w:p w14:paraId="6FABA64B" w14:textId="77777777"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10. NOTIFICĂRILE ÎNTRE PĂRȚI</w:t>
      </w:r>
    </w:p>
    <w:p w14:paraId="27178562"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(1) Orice notificare privind executarea prezentului contract se transmite în scris la datele de contact indicate în partea introductivă ori la alte date comunicate ulterior în scris.</w:t>
      </w:r>
    </w:p>
    <w:p w14:paraId="4C64B713"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(2) Comunicările referitoare la situații urgente care pot afecta bunul, siguranța, utilitățile, accesul ori proiectul „Consolidare și reabilitare Palat Administrativ – Corp A” vor fi transmise de îndată, prin mijloace care permit confirmarea comunicării.</w:t>
      </w:r>
    </w:p>
    <w:p w14:paraId="4ED02FC4" w14:textId="77777777"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11. FORȚA MAJORĂ</w:t>
      </w:r>
    </w:p>
    <w:p w14:paraId="23C54035"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(1) Forța majoră, astfel cum este definită de lege, exonerează partea care o invocă de răspunderea pentru neexecutarea obligațiilor afectate, pe durata și în limitele efectelor evenimentului.</w:t>
      </w:r>
    </w:p>
    <w:p w14:paraId="613CE81A"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(2) Partea care invocă forța majoră va notifica de îndată celeilalte părți producerea evenimentului și va lua măsurile rezonabile pentru limitarea consecințelor asupra bunului și asupra celor două proiecte.</w:t>
      </w:r>
    </w:p>
    <w:p w14:paraId="78A105C8"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(3) Dacă efectele forței majore fac imposibilă pe o perioadă îndelungată exercitarea dreptului potrivit destinației, părțile vor analiza măsurile legale necesare, inclusiv încetarea dreptului, dacă se impune.</w:t>
      </w:r>
    </w:p>
    <w:p w14:paraId="5467CFC7" w14:textId="77777777"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12. LITIGII</w:t>
      </w:r>
    </w:p>
    <w:p w14:paraId="2D9AE487"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(1) Părțile vor încerca soluționarea pe cale amiabilă a oricărei neînțelegeri privind interpretarea sau executarea prezentului contract, cu respectarea caracterului de bun proprietate publică și a actului administrativ de dare în folosință gratuită.</w:t>
      </w:r>
    </w:p>
    <w:p w14:paraId="2A3DE3B7"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lastRenderedPageBreak/>
        <w:t>(2) În cazul în care soluționarea amiabilă nu este posibilă, litigiile vor fi soluționate de instanțele judecătorești competente, potrivit legii.</w:t>
      </w:r>
    </w:p>
    <w:p w14:paraId="5D26FFB0" w14:textId="77777777" w:rsidR="00634BEE" w:rsidRDefault="00634BEE" w:rsidP="00634BEE">
      <w:pPr>
        <w:keepNext/>
        <w:tabs>
          <w:tab w:val="left" w:pos="4111"/>
        </w:tabs>
        <w:spacing w:before="100" w:line="240" w:lineRule="auto"/>
        <w:ind w:left="426"/>
        <w:jc w:val="both"/>
        <w:rPr>
          <w:rFonts w:eastAsia="Times New Roman" w:cs="Times New Roman"/>
          <w:b/>
          <w:sz w:val="28"/>
          <w:szCs w:val="28"/>
          <w:lang w:val="ro-RO"/>
        </w:rPr>
      </w:pPr>
    </w:p>
    <w:p w14:paraId="2355A0B3" w14:textId="687D4883" w:rsidR="00E233A0" w:rsidRPr="00097F29" w:rsidRDefault="00CE7C7F" w:rsidP="00634BEE">
      <w:pPr>
        <w:keepNext/>
        <w:tabs>
          <w:tab w:val="left" w:pos="4111"/>
        </w:tabs>
        <w:spacing w:before="100" w:line="240" w:lineRule="auto"/>
        <w:ind w:left="426"/>
        <w:jc w:val="both"/>
        <w:rPr>
          <w:rFonts w:cs="Times New Roman"/>
          <w:sz w:val="28"/>
          <w:szCs w:val="28"/>
          <w:lang w:val="ro-RO"/>
        </w:rPr>
      </w:pPr>
      <w:r w:rsidRPr="00097F29">
        <w:rPr>
          <w:rFonts w:eastAsia="Times New Roman" w:cs="Times New Roman"/>
          <w:b/>
          <w:sz w:val="28"/>
          <w:szCs w:val="28"/>
          <w:lang w:val="ro-RO"/>
        </w:rPr>
        <w:t>ART. 13. CLAUZE FINALE</w:t>
      </w:r>
    </w:p>
    <w:p w14:paraId="2702B5DD"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(1) Prezentul contract se interpretează și se execută împreună cu Hotărârea Consiliului Județean Vrancea nr. ____/2026, anexa privind identificarea bunului, planul de delimitare, procesul-verbal de predare-primire și dispozițiile legale aplicabile.</w:t>
      </w:r>
    </w:p>
    <w:p w14:paraId="2E07BA06" w14:textId="77777777" w:rsidR="00E233A0" w:rsidRPr="00097F29" w:rsidRDefault="00CE7C7F" w:rsidP="00634BEE">
      <w:pPr>
        <w:tabs>
          <w:tab w:val="left" w:pos="4111"/>
        </w:tabs>
        <w:ind w:left="426" w:firstLine="504"/>
        <w:jc w:val="both"/>
        <w:rPr>
          <w:rFonts w:cs="Times New Roman"/>
          <w:sz w:val="28"/>
          <w:szCs w:val="28"/>
          <w:lang w:val="ro-RO"/>
        </w:rPr>
      </w:pPr>
      <w:r w:rsidRPr="00097F29">
        <w:rPr>
          <w:rFonts w:eastAsia="Times New Roman" w:cs="Times New Roman"/>
          <w:sz w:val="28"/>
          <w:szCs w:val="28"/>
          <w:lang w:val="ro-RO"/>
        </w:rPr>
        <w:t>(2) În cazul unei neconcordanțe între prezentul contract și actul administrativ de dare în folosință gratuită ori o normă legală imperativă, prevalează actul administrativ, respectiv norma legală aplicabilă.</w:t>
      </w:r>
    </w:p>
    <w:p w14:paraId="51F5300E" w14:textId="77777777" w:rsidR="00097F29" w:rsidRPr="00097F29" w:rsidRDefault="00097F29" w:rsidP="00634BEE">
      <w:pPr>
        <w:tabs>
          <w:tab w:val="left" w:pos="4111"/>
        </w:tabs>
        <w:ind w:left="426" w:firstLine="504"/>
        <w:jc w:val="both"/>
        <w:rPr>
          <w:rFonts w:cs="Times New Roman"/>
          <w:sz w:val="28"/>
          <w:szCs w:val="28"/>
          <w:lang w:val="ro-RO"/>
        </w:rPr>
      </w:pPr>
    </w:p>
    <w:p w14:paraId="01E89BBD" w14:textId="77777777" w:rsidR="00E233A0" w:rsidRPr="00097F29" w:rsidRDefault="00CE7C7F" w:rsidP="00634BEE">
      <w:pPr>
        <w:tabs>
          <w:tab w:val="left" w:pos="4111"/>
        </w:tabs>
        <w:spacing w:after="200"/>
        <w:ind w:left="426" w:firstLine="504"/>
        <w:jc w:val="both"/>
        <w:rPr>
          <w:rFonts w:cs="Times New Roman"/>
          <w:sz w:val="28"/>
          <w:szCs w:val="28"/>
          <w:lang w:val="ro-RO"/>
        </w:rPr>
      </w:pPr>
      <w:r w:rsidRPr="00097F29">
        <w:rPr>
          <w:rFonts w:eastAsia="Times New Roman" w:cs="Times New Roman"/>
          <w:sz w:val="28"/>
          <w:szCs w:val="28"/>
          <w:lang w:val="ro-RO"/>
        </w:rPr>
        <w:t>Încheiat astăzi, ________________, în două exemplare originale, câte unul pentru fiecare parte.</w:t>
      </w:r>
    </w:p>
    <w:p w14:paraId="20F565B0" w14:textId="5F198C3D" w:rsidR="00443213" w:rsidRPr="00097F29" w:rsidRDefault="00097F29" w:rsidP="00634BEE">
      <w:pPr>
        <w:tabs>
          <w:tab w:val="left" w:pos="4111"/>
        </w:tabs>
        <w:ind w:left="426"/>
        <w:rPr>
          <w:rFonts w:eastAsia="Times New Roman" w:cs="Times New Roman"/>
          <w:b/>
          <w:sz w:val="28"/>
          <w:szCs w:val="28"/>
          <w:lang w:val="ro-RO"/>
        </w:rPr>
      </w:pPr>
      <w:r w:rsidRPr="00097F29">
        <w:rPr>
          <w:rFonts w:eastAsia="Times New Roman" w:cs="Times New Roman"/>
          <w:b/>
          <w:sz w:val="28"/>
          <w:szCs w:val="28"/>
          <w:lang w:val="ro-RO"/>
        </w:rPr>
        <w:t>COMODANT,</w:t>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t>COMODATAR</w:t>
      </w:r>
    </w:p>
    <w:p w14:paraId="3EE5264E" w14:textId="7225D952" w:rsidR="00097F29" w:rsidRPr="00097F29" w:rsidRDefault="00097F29" w:rsidP="00634BEE">
      <w:pPr>
        <w:tabs>
          <w:tab w:val="left" w:pos="4111"/>
        </w:tabs>
        <w:ind w:left="426"/>
        <w:rPr>
          <w:rFonts w:eastAsia="Times New Roman" w:cs="Times New Roman"/>
          <w:b/>
          <w:sz w:val="28"/>
          <w:szCs w:val="28"/>
          <w:lang w:val="ro-RO"/>
        </w:rPr>
      </w:pPr>
      <w:r w:rsidRPr="00097F29">
        <w:rPr>
          <w:rFonts w:eastAsia="Times New Roman" w:cs="Times New Roman"/>
          <w:b/>
          <w:sz w:val="28"/>
          <w:szCs w:val="28"/>
          <w:lang w:val="ro-RO"/>
        </w:rPr>
        <w:t xml:space="preserve"> JUDEȚUL VRANCEA</w:t>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t>MUNICIPIUL FOCȘANI</w:t>
      </w:r>
    </w:p>
    <w:p w14:paraId="44E5DF08" w14:textId="77777777" w:rsidR="00097F29" w:rsidRPr="00097F29" w:rsidRDefault="00097F29" w:rsidP="00634BEE">
      <w:pPr>
        <w:tabs>
          <w:tab w:val="left" w:pos="4111"/>
        </w:tabs>
        <w:ind w:left="426"/>
        <w:rPr>
          <w:rFonts w:eastAsia="Times New Roman" w:cs="Times New Roman"/>
          <w:b/>
          <w:sz w:val="28"/>
          <w:szCs w:val="28"/>
          <w:lang w:val="ro-RO"/>
        </w:rPr>
      </w:pPr>
    </w:p>
    <w:p w14:paraId="32B25500" w14:textId="1793BEBD" w:rsidR="00097F29" w:rsidRPr="00097F29" w:rsidRDefault="00097F29" w:rsidP="00634BEE">
      <w:pPr>
        <w:tabs>
          <w:tab w:val="left" w:pos="4111"/>
        </w:tabs>
        <w:ind w:left="426"/>
        <w:rPr>
          <w:rFonts w:eastAsia="Times New Roman" w:cs="Times New Roman"/>
          <w:b/>
          <w:sz w:val="28"/>
          <w:szCs w:val="28"/>
          <w:lang w:val="ro-RO"/>
        </w:rPr>
      </w:pPr>
      <w:r w:rsidRPr="00097F29">
        <w:rPr>
          <w:rFonts w:eastAsia="Times New Roman" w:cs="Times New Roman"/>
          <w:b/>
          <w:sz w:val="28"/>
          <w:szCs w:val="28"/>
          <w:lang w:val="ro-RO"/>
        </w:rPr>
        <w:t>PREȘEDINTE</w:t>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r>
      <w:r w:rsidRPr="00097F29">
        <w:rPr>
          <w:rFonts w:eastAsia="Times New Roman" w:cs="Times New Roman"/>
          <w:b/>
          <w:sz w:val="28"/>
          <w:szCs w:val="28"/>
          <w:lang w:val="ro-RO"/>
        </w:rPr>
        <w:tab/>
        <w:t>PRIMAR</w:t>
      </w:r>
    </w:p>
    <w:p w14:paraId="40BB0AC5" w14:textId="77777777" w:rsidR="00097F29" w:rsidRPr="00097F29" w:rsidRDefault="00097F29" w:rsidP="00634BEE">
      <w:pPr>
        <w:tabs>
          <w:tab w:val="left" w:pos="4111"/>
        </w:tabs>
        <w:ind w:left="426"/>
        <w:rPr>
          <w:rFonts w:eastAsia="Times New Roman" w:cs="Times New Roman"/>
          <w:b/>
          <w:sz w:val="28"/>
          <w:szCs w:val="28"/>
          <w:lang w:val="ro-RO"/>
        </w:rPr>
      </w:pPr>
    </w:p>
    <w:p w14:paraId="7B7A0DE9" w14:textId="147490AB" w:rsidR="00097F29" w:rsidRPr="00097F29" w:rsidRDefault="00097F29" w:rsidP="00634BEE">
      <w:pPr>
        <w:tabs>
          <w:tab w:val="left" w:pos="4111"/>
        </w:tabs>
        <w:ind w:left="426"/>
        <w:rPr>
          <w:rFonts w:eastAsia="Times New Roman" w:cs="Times New Roman"/>
          <w:sz w:val="28"/>
          <w:szCs w:val="28"/>
          <w:lang w:val="ro-RO"/>
        </w:rPr>
      </w:pPr>
      <w:r w:rsidRPr="00097F29">
        <w:rPr>
          <w:rFonts w:eastAsia="Times New Roman" w:cs="Times New Roman"/>
          <w:sz w:val="28"/>
          <w:szCs w:val="28"/>
          <w:lang w:val="ro-RO"/>
        </w:rPr>
        <w:t>SERVICIUL JURIDIC</w:t>
      </w:r>
    </w:p>
    <w:p w14:paraId="613FC893" w14:textId="66FE99B9" w:rsidR="00097F29" w:rsidRPr="00097F29" w:rsidRDefault="00097F29" w:rsidP="00634BEE">
      <w:pPr>
        <w:tabs>
          <w:tab w:val="left" w:pos="4111"/>
        </w:tabs>
        <w:ind w:left="426"/>
        <w:rPr>
          <w:rFonts w:eastAsia="Times New Roman" w:cs="Times New Roman"/>
          <w:sz w:val="28"/>
          <w:szCs w:val="28"/>
          <w:lang w:val="ro-RO"/>
        </w:rPr>
      </w:pPr>
      <w:r w:rsidRPr="00097F29">
        <w:rPr>
          <w:rFonts w:eastAsia="Times New Roman" w:cs="Times New Roman"/>
          <w:sz w:val="28"/>
          <w:szCs w:val="28"/>
          <w:lang w:val="ro-RO"/>
        </w:rPr>
        <w:t>SERVICIUL FINANCIAR CONTABIL</w:t>
      </w:r>
    </w:p>
    <w:p w14:paraId="363FEC9E" w14:textId="4D65451C" w:rsidR="00097F29" w:rsidRDefault="00097F29" w:rsidP="00634BEE">
      <w:pPr>
        <w:tabs>
          <w:tab w:val="left" w:pos="4111"/>
        </w:tabs>
        <w:ind w:left="426"/>
        <w:rPr>
          <w:rFonts w:eastAsia="Times New Roman" w:cs="Times New Roman"/>
          <w:sz w:val="28"/>
          <w:szCs w:val="28"/>
          <w:lang w:val="ro-RO"/>
        </w:rPr>
      </w:pPr>
      <w:r w:rsidRPr="00097F29">
        <w:rPr>
          <w:rFonts w:eastAsia="Times New Roman" w:cs="Times New Roman"/>
          <w:sz w:val="28"/>
          <w:szCs w:val="28"/>
          <w:lang w:val="ro-RO"/>
        </w:rPr>
        <w:t>SERVICIUL ADMINISTRARE PATRIMONIU</w:t>
      </w:r>
    </w:p>
    <w:p w14:paraId="7C189627" w14:textId="77777777" w:rsidR="00AA2FF5" w:rsidRDefault="00AA2FF5" w:rsidP="00634BEE">
      <w:pPr>
        <w:tabs>
          <w:tab w:val="left" w:pos="4111"/>
        </w:tabs>
        <w:ind w:left="426"/>
        <w:rPr>
          <w:rFonts w:eastAsia="Times New Roman" w:cs="Times New Roman"/>
          <w:sz w:val="28"/>
          <w:szCs w:val="28"/>
          <w:lang w:val="ro-RO"/>
        </w:rPr>
      </w:pPr>
    </w:p>
    <w:p w14:paraId="3A438C89" w14:textId="77777777" w:rsidR="00AA2FF5" w:rsidRDefault="00AA2FF5" w:rsidP="00634BEE">
      <w:pPr>
        <w:tabs>
          <w:tab w:val="left" w:pos="4111"/>
        </w:tabs>
        <w:ind w:left="426"/>
        <w:rPr>
          <w:rFonts w:eastAsia="Times New Roman" w:cs="Times New Roman"/>
          <w:sz w:val="28"/>
          <w:szCs w:val="28"/>
          <w:lang w:val="ro-RO"/>
        </w:rPr>
      </w:pPr>
    </w:p>
    <w:p w14:paraId="185849E9" w14:textId="77777777" w:rsidR="00E76B6E" w:rsidRPr="008817C4" w:rsidRDefault="00E76B6E" w:rsidP="00634BEE">
      <w:pPr>
        <w:tabs>
          <w:tab w:val="left" w:pos="4111"/>
        </w:tabs>
        <w:spacing w:after="0" w:line="240" w:lineRule="auto"/>
        <w:ind w:left="426" w:right="-85"/>
        <w:jc w:val="center"/>
        <w:rPr>
          <w:rFonts w:eastAsia="Times New Roman" w:cs="Times New Roman"/>
          <w:sz w:val="28"/>
          <w:szCs w:val="28"/>
        </w:rPr>
      </w:pPr>
      <w:proofErr w:type="spellStart"/>
      <w:r w:rsidRPr="008817C4">
        <w:rPr>
          <w:rFonts w:eastAsia="Times New Roman" w:cs="Times New Roman"/>
          <w:b/>
          <w:bCs/>
          <w:sz w:val="28"/>
          <w:szCs w:val="28"/>
        </w:rPr>
        <w:t>Preşedintele</w:t>
      </w:r>
      <w:proofErr w:type="spellEnd"/>
    </w:p>
    <w:p w14:paraId="0E183FD2" w14:textId="77777777" w:rsidR="00E76B6E" w:rsidRPr="008817C4" w:rsidRDefault="00E76B6E" w:rsidP="00634BEE">
      <w:pPr>
        <w:tabs>
          <w:tab w:val="left" w:pos="4111"/>
        </w:tabs>
        <w:spacing w:after="0" w:line="240" w:lineRule="auto"/>
        <w:ind w:left="426" w:right="-85"/>
        <w:jc w:val="center"/>
        <w:rPr>
          <w:rFonts w:eastAsia="Times New Roman" w:cs="Times New Roman"/>
          <w:b/>
          <w:bCs/>
          <w:sz w:val="28"/>
          <w:szCs w:val="28"/>
        </w:rPr>
      </w:pPr>
      <w:proofErr w:type="spellStart"/>
      <w:r w:rsidRPr="008817C4">
        <w:rPr>
          <w:rFonts w:eastAsia="Times New Roman" w:cs="Times New Roman"/>
          <w:b/>
          <w:bCs/>
          <w:sz w:val="28"/>
          <w:szCs w:val="28"/>
        </w:rPr>
        <w:t>Consiliului</w:t>
      </w:r>
      <w:proofErr w:type="spellEnd"/>
      <w:r w:rsidRPr="008817C4">
        <w:rPr>
          <w:rFonts w:eastAsia="Times New Roman" w:cs="Times New Roman"/>
          <w:b/>
          <w:bCs/>
          <w:sz w:val="28"/>
          <w:szCs w:val="28"/>
        </w:rPr>
        <w:t xml:space="preserve"> </w:t>
      </w:r>
      <w:proofErr w:type="spellStart"/>
      <w:r w:rsidRPr="008817C4">
        <w:rPr>
          <w:rFonts w:eastAsia="Times New Roman" w:cs="Times New Roman"/>
          <w:b/>
          <w:bCs/>
          <w:sz w:val="28"/>
          <w:szCs w:val="28"/>
        </w:rPr>
        <w:t>Judeţean</w:t>
      </w:r>
      <w:proofErr w:type="spellEnd"/>
      <w:r w:rsidRPr="008817C4">
        <w:rPr>
          <w:rFonts w:eastAsia="Times New Roman" w:cs="Times New Roman"/>
          <w:b/>
          <w:bCs/>
          <w:sz w:val="28"/>
          <w:szCs w:val="28"/>
        </w:rPr>
        <w:t xml:space="preserve"> </w:t>
      </w:r>
      <w:proofErr w:type="spellStart"/>
      <w:r w:rsidRPr="008817C4">
        <w:rPr>
          <w:rFonts w:eastAsia="Times New Roman" w:cs="Times New Roman"/>
          <w:b/>
          <w:bCs/>
          <w:sz w:val="28"/>
          <w:szCs w:val="28"/>
        </w:rPr>
        <w:t>Vrancea</w:t>
      </w:r>
      <w:proofErr w:type="spellEnd"/>
    </w:p>
    <w:p w14:paraId="53551C67" w14:textId="77777777" w:rsidR="00E76B6E" w:rsidRPr="008817C4" w:rsidRDefault="00E76B6E" w:rsidP="00634BEE">
      <w:pPr>
        <w:tabs>
          <w:tab w:val="left" w:pos="4111"/>
        </w:tabs>
        <w:spacing w:after="0" w:line="240" w:lineRule="auto"/>
        <w:ind w:left="426" w:right="-85"/>
        <w:jc w:val="center"/>
        <w:rPr>
          <w:rFonts w:eastAsia="Times New Roman" w:cs="Times New Roman"/>
          <w:b/>
          <w:bCs/>
          <w:sz w:val="28"/>
          <w:szCs w:val="28"/>
        </w:rPr>
      </w:pPr>
      <w:r w:rsidRPr="008817C4">
        <w:rPr>
          <w:rFonts w:eastAsia="Times New Roman" w:cs="Times New Roman"/>
          <w:b/>
          <w:bCs/>
          <w:sz w:val="28"/>
          <w:szCs w:val="28"/>
        </w:rPr>
        <w:t>Nicușor HALICI</w:t>
      </w:r>
    </w:p>
    <w:p w14:paraId="032F6F57" w14:textId="77777777" w:rsidR="00E76B6E" w:rsidRPr="008817C4" w:rsidRDefault="00E76B6E" w:rsidP="00634BEE">
      <w:pPr>
        <w:tabs>
          <w:tab w:val="left" w:pos="4111"/>
        </w:tabs>
        <w:spacing w:after="0" w:line="240" w:lineRule="auto"/>
        <w:ind w:left="426" w:right="-85"/>
        <w:jc w:val="center"/>
        <w:rPr>
          <w:rFonts w:eastAsia="Times New Roman" w:cs="Times New Roman"/>
          <w:b/>
          <w:bCs/>
          <w:sz w:val="28"/>
          <w:szCs w:val="28"/>
        </w:rPr>
      </w:pPr>
    </w:p>
    <w:p w14:paraId="4DCF20DD" w14:textId="77777777" w:rsidR="00E76B6E" w:rsidRPr="008817C4" w:rsidRDefault="00E76B6E" w:rsidP="00634BEE">
      <w:pPr>
        <w:tabs>
          <w:tab w:val="left" w:pos="4111"/>
        </w:tabs>
        <w:spacing w:after="0" w:line="240" w:lineRule="auto"/>
        <w:ind w:left="426" w:right="-85"/>
        <w:jc w:val="center"/>
        <w:rPr>
          <w:rFonts w:eastAsia="Times New Roman" w:cs="Times New Roman"/>
          <w:b/>
          <w:bCs/>
          <w:sz w:val="28"/>
          <w:szCs w:val="28"/>
        </w:rPr>
      </w:pPr>
    </w:p>
    <w:p w14:paraId="1E2CAA56" w14:textId="45304BBB" w:rsidR="00E76B6E" w:rsidRPr="008817C4" w:rsidRDefault="00E76B6E" w:rsidP="00634BEE">
      <w:pPr>
        <w:tabs>
          <w:tab w:val="left" w:pos="4111"/>
        </w:tabs>
        <w:spacing w:after="0" w:line="240" w:lineRule="auto"/>
        <w:ind w:left="426" w:right="-85"/>
        <w:jc w:val="both"/>
        <w:rPr>
          <w:rFonts w:eastAsia="Times New Roman" w:cs="Times New Roman"/>
          <w:b/>
          <w:bCs/>
          <w:sz w:val="28"/>
          <w:szCs w:val="28"/>
        </w:rPr>
      </w:pPr>
      <w:r w:rsidRPr="008817C4">
        <w:rPr>
          <w:rFonts w:eastAsia="Times New Roman" w:cs="Times New Roman"/>
          <w:b/>
          <w:bCs/>
          <w:sz w:val="28"/>
          <w:szCs w:val="28"/>
        </w:rPr>
        <w:t xml:space="preserve">                                                                                                  </w:t>
      </w:r>
      <w:proofErr w:type="spellStart"/>
      <w:r w:rsidR="00AA2FF5">
        <w:rPr>
          <w:rFonts w:eastAsia="Times New Roman" w:cs="Times New Roman"/>
          <w:b/>
          <w:bCs/>
          <w:sz w:val="28"/>
          <w:szCs w:val="28"/>
        </w:rPr>
        <w:t>Contrasemneaza</w:t>
      </w:r>
      <w:proofErr w:type="spellEnd"/>
      <w:r w:rsidRPr="008817C4">
        <w:rPr>
          <w:rFonts w:eastAsia="Times New Roman" w:cs="Times New Roman"/>
          <w:b/>
          <w:bCs/>
          <w:sz w:val="28"/>
          <w:szCs w:val="28"/>
        </w:rPr>
        <w:t>,</w:t>
      </w:r>
    </w:p>
    <w:p w14:paraId="328F6CE0" w14:textId="77777777" w:rsidR="00E76B6E" w:rsidRPr="008817C4" w:rsidRDefault="00E76B6E" w:rsidP="00634BEE">
      <w:pPr>
        <w:tabs>
          <w:tab w:val="left" w:pos="4111"/>
        </w:tabs>
        <w:spacing w:after="0" w:line="240" w:lineRule="auto"/>
        <w:ind w:left="426" w:right="-85"/>
        <w:jc w:val="both"/>
        <w:rPr>
          <w:rFonts w:eastAsia="Times New Roman" w:cs="Times New Roman"/>
          <w:b/>
          <w:bCs/>
          <w:sz w:val="28"/>
          <w:szCs w:val="28"/>
        </w:rPr>
      </w:pPr>
      <w:r w:rsidRPr="008817C4">
        <w:rPr>
          <w:rFonts w:eastAsia="Times New Roman" w:cs="Times New Roman"/>
          <w:b/>
          <w:bCs/>
          <w:sz w:val="28"/>
          <w:szCs w:val="28"/>
        </w:rPr>
        <w:t xml:space="preserve">                                                                                      Secretar general al </w:t>
      </w:r>
      <w:proofErr w:type="spellStart"/>
      <w:r w:rsidRPr="008817C4">
        <w:rPr>
          <w:rFonts w:eastAsia="Times New Roman" w:cs="Times New Roman"/>
          <w:b/>
          <w:bCs/>
          <w:sz w:val="28"/>
          <w:szCs w:val="28"/>
        </w:rPr>
        <w:t>judeţului</w:t>
      </w:r>
      <w:proofErr w:type="spellEnd"/>
      <w:r w:rsidRPr="008817C4">
        <w:rPr>
          <w:rFonts w:eastAsia="Times New Roman" w:cs="Times New Roman"/>
          <w:b/>
          <w:bCs/>
          <w:sz w:val="28"/>
          <w:szCs w:val="28"/>
        </w:rPr>
        <w:t>,</w:t>
      </w:r>
    </w:p>
    <w:p w14:paraId="435099BA" w14:textId="68D6181A" w:rsidR="00E76B6E" w:rsidRPr="008817C4" w:rsidRDefault="00E76B6E" w:rsidP="00634BEE">
      <w:pPr>
        <w:tabs>
          <w:tab w:val="left" w:pos="4111"/>
        </w:tabs>
        <w:ind w:left="426"/>
        <w:rPr>
          <w:rFonts w:eastAsia="Times New Roman" w:cs="Times New Roman"/>
          <w:b/>
          <w:bCs/>
          <w:sz w:val="28"/>
          <w:szCs w:val="28"/>
        </w:rPr>
      </w:pPr>
      <w:r w:rsidRPr="008817C4">
        <w:rPr>
          <w:rFonts w:eastAsia="Times New Roman" w:cs="Times New Roman"/>
          <w:b/>
          <w:bCs/>
          <w:sz w:val="28"/>
          <w:szCs w:val="28"/>
        </w:rPr>
        <w:t xml:space="preserve">                                                                                              </w:t>
      </w:r>
      <w:r w:rsidR="00AA2FF5">
        <w:rPr>
          <w:rFonts w:eastAsia="Times New Roman" w:cs="Times New Roman"/>
          <w:b/>
          <w:bCs/>
          <w:sz w:val="28"/>
          <w:szCs w:val="28"/>
        </w:rPr>
        <w:t xml:space="preserve">      </w:t>
      </w:r>
      <w:r w:rsidRPr="008817C4">
        <w:rPr>
          <w:rFonts w:eastAsia="Times New Roman" w:cs="Times New Roman"/>
          <w:b/>
          <w:bCs/>
          <w:sz w:val="28"/>
          <w:szCs w:val="28"/>
        </w:rPr>
        <w:t>Raluca Dan</w:t>
      </w:r>
    </w:p>
    <w:p w14:paraId="1F7CF88F" w14:textId="77777777" w:rsidR="00E76B6E" w:rsidRPr="00097F29" w:rsidRDefault="00E76B6E" w:rsidP="00634BEE">
      <w:pPr>
        <w:tabs>
          <w:tab w:val="left" w:pos="4111"/>
        </w:tabs>
        <w:ind w:left="426"/>
        <w:rPr>
          <w:rFonts w:cs="Times New Roman"/>
          <w:sz w:val="28"/>
          <w:szCs w:val="28"/>
          <w:lang w:val="ro-RO"/>
        </w:rPr>
      </w:pPr>
    </w:p>
    <w:sectPr w:rsidR="00E76B6E" w:rsidRPr="00097F29" w:rsidSect="00634BEE">
      <w:footerReference w:type="default" r:id="rId8"/>
      <w:pgSz w:w="12240" w:h="15840"/>
      <w:pgMar w:top="720" w:right="864" w:bottom="1985" w:left="864"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F3568" w14:textId="77777777" w:rsidR="00CE7C7F" w:rsidRDefault="00CE7C7F">
      <w:pPr>
        <w:spacing w:after="0" w:line="240" w:lineRule="auto"/>
      </w:pPr>
      <w:r>
        <w:separator/>
      </w:r>
    </w:p>
  </w:endnote>
  <w:endnote w:type="continuationSeparator" w:id="0">
    <w:p w14:paraId="46D848B4" w14:textId="77777777" w:rsidR="00CE7C7F" w:rsidRDefault="00CE7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870319"/>
      <w:docPartObj>
        <w:docPartGallery w:val="Page Numbers (Bottom of Page)"/>
        <w:docPartUnique/>
      </w:docPartObj>
    </w:sdtPr>
    <w:sdtEndPr/>
    <w:sdtContent>
      <w:p w14:paraId="5D7A1340" w14:textId="1C29634A" w:rsidR="002D7283" w:rsidRDefault="002D7283">
        <w:pPr>
          <w:pStyle w:val="Subsol"/>
          <w:jc w:val="right"/>
        </w:pPr>
        <w:r>
          <w:fldChar w:fldCharType="begin"/>
        </w:r>
        <w:r>
          <w:instrText>PAGE   \* MERGEFORMAT</w:instrText>
        </w:r>
        <w:r>
          <w:fldChar w:fldCharType="separate"/>
        </w:r>
        <w:r>
          <w:rPr>
            <w:lang w:val="ro-RO"/>
          </w:rPr>
          <w:t>2</w:t>
        </w:r>
        <w:r>
          <w:fldChar w:fldCharType="end"/>
        </w:r>
      </w:p>
    </w:sdtContent>
  </w:sdt>
  <w:p w14:paraId="48D6AAB9" w14:textId="75A4A104" w:rsidR="00E233A0" w:rsidRDefault="00E233A0">
    <w:pPr>
      <w:pStyle w:val="Subs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076A6" w14:textId="77777777" w:rsidR="00CE7C7F" w:rsidRDefault="00CE7C7F">
      <w:pPr>
        <w:spacing w:after="0" w:line="240" w:lineRule="auto"/>
      </w:pPr>
      <w:r>
        <w:separator/>
      </w:r>
    </w:p>
  </w:footnote>
  <w:footnote w:type="continuationSeparator" w:id="0">
    <w:p w14:paraId="6D68772F" w14:textId="77777777" w:rsidR="00CE7C7F" w:rsidRDefault="00CE7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2064254461">
    <w:abstractNumId w:val="8"/>
  </w:num>
  <w:num w:numId="2" w16cid:durableId="109055567">
    <w:abstractNumId w:val="6"/>
  </w:num>
  <w:num w:numId="3" w16cid:durableId="4553515">
    <w:abstractNumId w:val="5"/>
  </w:num>
  <w:num w:numId="4" w16cid:durableId="685331044">
    <w:abstractNumId w:val="4"/>
  </w:num>
  <w:num w:numId="5" w16cid:durableId="545603517">
    <w:abstractNumId w:val="7"/>
  </w:num>
  <w:num w:numId="6" w16cid:durableId="301928362">
    <w:abstractNumId w:val="3"/>
  </w:num>
  <w:num w:numId="7" w16cid:durableId="1286152860">
    <w:abstractNumId w:val="2"/>
  </w:num>
  <w:num w:numId="8" w16cid:durableId="596138231">
    <w:abstractNumId w:val="1"/>
  </w:num>
  <w:num w:numId="9" w16cid:durableId="1042168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3FDA"/>
    <w:rsid w:val="00034616"/>
    <w:rsid w:val="0006063C"/>
    <w:rsid w:val="00097F29"/>
    <w:rsid w:val="0015074B"/>
    <w:rsid w:val="0029639D"/>
    <w:rsid w:val="002D7283"/>
    <w:rsid w:val="00325318"/>
    <w:rsid w:val="00326F90"/>
    <w:rsid w:val="00443213"/>
    <w:rsid w:val="004930FF"/>
    <w:rsid w:val="00544290"/>
    <w:rsid w:val="005522E3"/>
    <w:rsid w:val="00634BEE"/>
    <w:rsid w:val="007C684B"/>
    <w:rsid w:val="008515C5"/>
    <w:rsid w:val="00970CF1"/>
    <w:rsid w:val="009B063E"/>
    <w:rsid w:val="00AA1D8D"/>
    <w:rsid w:val="00AA2FF5"/>
    <w:rsid w:val="00B1516E"/>
    <w:rsid w:val="00B47730"/>
    <w:rsid w:val="00CB0664"/>
    <w:rsid w:val="00CE7C7F"/>
    <w:rsid w:val="00DF746A"/>
    <w:rsid w:val="00E233A0"/>
    <w:rsid w:val="00E76B6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55F7AD"/>
  <w14:defaultImageDpi w14:val="300"/>
  <w15:docId w15:val="{AB97181B-F05E-46B0-9E5E-28C184937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52" w:lineRule="auto"/>
    </w:pPr>
    <w:rPr>
      <w:rFonts w:ascii="Times New Roman" w:hAnsi="Times New Roman"/>
      <w:sz w:val="25"/>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2448</Words>
  <Characters>14204</Characters>
  <Application>Microsoft Office Word</Application>
  <DocSecurity>0</DocSecurity>
  <Lines>118</Lines>
  <Paragraphs>33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Contract de comodat - folosință gratuită 288 mp - Municipiul Focșani</vt:lpstr>
      <vt:lpstr/>
    </vt:vector>
  </TitlesOfParts>
  <Manager/>
  <Company/>
  <LinksUpToDate>false</LinksUpToDate>
  <CharactersWithSpaces>16619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comodat - folosință gratuită 288 mp - Municipiul Focșani</dc:title>
  <dc:subject>Punerea în executare a dreptului de folosință gratuită aprobat de Consiliul Județean Vrancea</dc:subject>
  <dc:creator>Consiliul Județean Vrancea</dc:creator>
  <cp:keywords/>
  <dc:description>generated by python-docx</dc:description>
  <cp:lastModifiedBy>Mățău Camelia</cp:lastModifiedBy>
  <cp:revision>11</cp:revision>
  <dcterms:created xsi:type="dcterms:W3CDTF">2013-12-23T23:15:00Z</dcterms:created>
  <dcterms:modified xsi:type="dcterms:W3CDTF">2026-08-13T12:53:00Z</dcterms:modified>
  <cp:category/>
</cp:coreProperties>
</file>