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4EA4" w14:textId="570306E0" w:rsidR="00835D57" w:rsidRPr="002415DE" w:rsidRDefault="00835D57" w:rsidP="003D5AD6">
      <w:pPr>
        <w:pStyle w:val="NoSpacing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ROMÂNIA                                                                                     </w:t>
      </w:r>
      <w:r w:rsidR="00931ED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3D5AD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31E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2EBDCC" w14:textId="77777777" w:rsidR="00835D57" w:rsidRPr="002415DE" w:rsidRDefault="00835D57" w:rsidP="003D5AD6">
      <w:pPr>
        <w:pStyle w:val="NoSpacing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JUDEȚUL VRANCEA</w:t>
      </w:r>
    </w:p>
    <w:p w14:paraId="65341B3E" w14:textId="77777777" w:rsidR="00835D57" w:rsidRPr="002415DE" w:rsidRDefault="00835D57" w:rsidP="003D5AD6">
      <w:pPr>
        <w:pStyle w:val="NoSpacing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CONSILIUL JUDEȚEAN</w:t>
      </w:r>
    </w:p>
    <w:p w14:paraId="1B05F517" w14:textId="77777777" w:rsidR="00835D57" w:rsidRPr="002415DE" w:rsidRDefault="00835D57" w:rsidP="003D5AD6">
      <w:pPr>
        <w:pStyle w:val="NoSpacing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8257B" w14:textId="77777777" w:rsidR="00835D57" w:rsidRDefault="00835D57" w:rsidP="003D5AD6">
      <w:pPr>
        <w:pStyle w:val="BodyText"/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2415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3DE2CD61" w14:textId="3F08294A" w:rsidR="00835D57" w:rsidRPr="002415DE" w:rsidRDefault="00835D57" w:rsidP="003D5AD6">
      <w:pPr>
        <w:pStyle w:val="BodyText"/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DE">
        <w:rPr>
          <w:rFonts w:ascii="Times New Roman" w:hAnsi="Times New Roman" w:cs="Times New Roman"/>
          <w:b/>
          <w:sz w:val="28"/>
          <w:szCs w:val="28"/>
        </w:rPr>
        <w:t xml:space="preserve">HOTĂRÂREA </w:t>
      </w:r>
      <w:r w:rsidR="001C4805">
        <w:rPr>
          <w:rFonts w:ascii="Times New Roman" w:hAnsi="Times New Roman" w:cs="Times New Roman"/>
          <w:b/>
          <w:sz w:val="28"/>
          <w:szCs w:val="28"/>
        </w:rPr>
        <w:t>n</w:t>
      </w:r>
      <w:r w:rsidRPr="002415DE">
        <w:rPr>
          <w:rFonts w:ascii="Times New Roman" w:hAnsi="Times New Roman" w:cs="Times New Roman"/>
          <w:b/>
          <w:sz w:val="28"/>
          <w:szCs w:val="28"/>
        </w:rPr>
        <w:t xml:space="preserve">r. </w:t>
      </w:r>
      <w:r w:rsidR="0052483D">
        <w:rPr>
          <w:rFonts w:ascii="Times New Roman" w:hAnsi="Times New Roman" w:cs="Times New Roman"/>
          <w:b/>
          <w:sz w:val="28"/>
          <w:szCs w:val="28"/>
        </w:rPr>
        <w:t>134</w:t>
      </w:r>
    </w:p>
    <w:p w14:paraId="40EDD915" w14:textId="4E40F574" w:rsidR="00835D57" w:rsidRDefault="00835D57" w:rsidP="003D5AD6">
      <w:pPr>
        <w:pStyle w:val="BodyText"/>
        <w:spacing w:after="0" w:line="240" w:lineRule="auto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9949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415DE">
        <w:rPr>
          <w:rFonts w:ascii="Times New Roman" w:hAnsi="Times New Roman" w:cs="Times New Roman"/>
          <w:b/>
          <w:sz w:val="28"/>
          <w:szCs w:val="28"/>
        </w:rPr>
        <w:t xml:space="preserve">din </w:t>
      </w:r>
      <w:r w:rsidR="001C4805">
        <w:rPr>
          <w:rFonts w:ascii="Times New Roman" w:hAnsi="Times New Roman" w:cs="Times New Roman"/>
          <w:b/>
          <w:sz w:val="28"/>
          <w:szCs w:val="28"/>
        </w:rPr>
        <w:t xml:space="preserve">29 iunie </w:t>
      </w:r>
      <w:r w:rsidRPr="002415DE">
        <w:rPr>
          <w:rFonts w:ascii="Times New Roman" w:hAnsi="Times New Roman" w:cs="Times New Roman"/>
          <w:b/>
          <w:sz w:val="28"/>
          <w:szCs w:val="28"/>
        </w:rPr>
        <w:t>2026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FADC21B" w14:textId="4C1AE676" w:rsidR="00835D57" w:rsidRDefault="001C4805" w:rsidP="003D5AD6">
      <w:pPr>
        <w:pStyle w:val="BodyText"/>
        <w:spacing w:after="0" w:line="240" w:lineRule="auto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483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7FC90F3" w14:textId="77777777" w:rsidR="00835D57" w:rsidRPr="002415DE" w:rsidRDefault="00835D57" w:rsidP="003D5AD6">
      <w:pPr>
        <w:pStyle w:val="BodyText"/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14:paraId="3F519FF5" w14:textId="77777777" w:rsidR="00835D57" w:rsidRPr="00310764" w:rsidRDefault="00835D57" w:rsidP="009229C1">
      <w:pPr>
        <w:spacing w:after="0" w:line="240" w:lineRule="auto"/>
        <w:ind w:left="1134" w:right="283" w:hanging="1134"/>
        <w:jc w:val="both"/>
        <w:rPr>
          <w:rFonts w:ascii="Times New Roman" w:hAnsi="Times New Roman" w:cs="Times New Roman"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privind</w:t>
      </w:r>
      <w:r w:rsidRPr="002415DE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 w:rsidRPr="00310764">
        <w:rPr>
          <w:rFonts w:ascii="Times New Roman" w:hAnsi="Times New Roman" w:cs="Times New Roman"/>
          <w:sz w:val="28"/>
          <w:szCs w:val="28"/>
        </w:rPr>
        <w:t>actualizarea datelor de identificare a unor poziții din cadrul anexei inventarului bunurilor care aparțin domeniului public al județului Vrancea</w:t>
      </w:r>
    </w:p>
    <w:p w14:paraId="39724023" w14:textId="77777777" w:rsidR="00835D57" w:rsidRPr="00310764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6F135927" w14:textId="77777777" w:rsidR="00835D57" w:rsidRPr="002415DE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Consiliul Județean Vrancea,</w:t>
      </w:r>
    </w:p>
    <w:p w14:paraId="54501039" w14:textId="55426B6E" w:rsidR="00835D57" w:rsidRPr="002415DE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415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văzând</w:t>
      </w:r>
      <w:r w:rsidRPr="002415DE">
        <w:rPr>
          <w:rFonts w:ascii="Times New Roman" w:hAnsi="Times New Roman" w:cs="Times New Roman"/>
          <w:sz w:val="28"/>
          <w:szCs w:val="28"/>
        </w:rPr>
        <w:t xml:space="preserve"> </w:t>
      </w:r>
      <w:r w:rsidR="00224F2D">
        <w:rPr>
          <w:rFonts w:ascii="Times New Roman" w:hAnsi="Times New Roman" w:cs="Times New Roman"/>
          <w:sz w:val="28"/>
          <w:szCs w:val="28"/>
        </w:rPr>
        <w:t>r</w:t>
      </w:r>
      <w:r w:rsidRPr="002415DE">
        <w:rPr>
          <w:rFonts w:ascii="Times New Roman" w:hAnsi="Times New Roman" w:cs="Times New Roman"/>
          <w:sz w:val="28"/>
          <w:szCs w:val="28"/>
        </w:rPr>
        <w:t>eferatul Direcției Arhitect Șef nr.</w:t>
      </w:r>
      <w:r w:rsidR="00065FC5">
        <w:rPr>
          <w:rFonts w:ascii="Times New Roman" w:hAnsi="Times New Roman" w:cs="Times New Roman"/>
          <w:sz w:val="28"/>
          <w:szCs w:val="28"/>
        </w:rPr>
        <w:t xml:space="preserve"> 201/16986 din</w:t>
      </w:r>
      <w:r w:rsidR="00ED1758">
        <w:rPr>
          <w:rFonts w:ascii="Times New Roman" w:hAnsi="Times New Roman" w:cs="Times New Roman"/>
          <w:sz w:val="28"/>
          <w:szCs w:val="28"/>
        </w:rPr>
        <w:t xml:space="preserve"> </w:t>
      </w:r>
      <w:r w:rsidR="00065FC5">
        <w:rPr>
          <w:rFonts w:ascii="Times New Roman" w:hAnsi="Times New Roman" w:cs="Times New Roman"/>
          <w:sz w:val="28"/>
          <w:szCs w:val="28"/>
        </w:rPr>
        <w:t>17.</w:t>
      </w:r>
      <w:r w:rsidR="00ED1758">
        <w:rPr>
          <w:rFonts w:ascii="Times New Roman" w:hAnsi="Times New Roman" w:cs="Times New Roman"/>
          <w:sz w:val="28"/>
          <w:szCs w:val="28"/>
        </w:rPr>
        <w:t>06.</w:t>
      </w:r>
      <w:r w:rsidR="00625396">
        <w:rPr>
          <w:rFonts w:ascii="Times New Roman" w:hAnsi="Times New Roman" w:cs="Times New Roman"/>
          <w:sz w:val="28"/>
          <w:szCs w:val="28"/>
        </w:rPr>
        <w:t>2026</w:t>
      </w:r>
      <w:r w:rsidRPr="002415DE">
        <w:rPr>
          <w:rFonts w:ascii="Times New Roman" w:hAnsi="Times New Roman" w:cs="Times New Roman"/>
          <w:sz w:val="28"/>
          <w:szCs w:val="28"/>
        </w:rPr>
        <w:t xml:space="preserve">                                 privind actualizarea </w:t>
      </w:r>
      <w:r>
        <w:rPr>
          <w:rFonts w:ascii="Times New Roman" w:hAnsi="Times New Roman" w:cs="Times New Roman"/>
          <w:sz w:val="28"/>
          <w:szCs w:val="28"/>
        </w:rPr>
        <w:t>datelor</w:t>
      </w:r>
      <w:r w:rsidRPr="002415DE">
        <w:rPr>
          <w:rFonts w:ascii="Times New Roman" w:hAnsi="Times New Roman" w:cs="Times New Roman"/>
          <w:sz w:val="28"/>
          <w:szCs w:val="28"/>
        </w:rPr>
        <w:t xml:space="preserve"> de identificare a unor poziții din cadrul anexei inventarului bunurilor care aparțin domeniului public al județului Vrancea;</w:t>
      </w:r>
    </w:p>
    <w:p w14:paraId="1E8B39A5" w14:textId="77777777" w:rsidR="00835D57" w:rsidRDefault="00835D57" w:rsidP="003D5AD6">
      <w:pPr>
        <w:pStyle w:val="NoSpacing"/>
        <w:ind w:right="283"/>
        <w:jc w:val="both"/>
        <w:rPr>
          <w:rFonts w:ascii="Times New Roman" w:hAnsi="Times New Roman"/>
          <w:sz w:val="28"/>
          <w:szCs w:val="28"/>
          <w:lang w:val="it-IT"/>
        </w:rPr>
      </w:pPr>
      <w:r w:rsidRPr="002415DE">
        <w:rPr>
          <w:rFonts w:ascii="Times New Roman" w:hAnsi="Times New Roman" w:cs="Times New Roman"/>
          <w:sz w:val="28"/>
          <w:szCs w:val="28"/>
        </w:rPr>
        <w:t xml:space="preserve">-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>ținând cont de</w:t>
      </w:r>
      <w:r w:rsidRPr="005B2E8C">
        <w:rPr>
          <w:b/>
          <w:bCs/>
          <w:sz w:val="28"/>
          <w:szCs w:val="28"/>
        </w:rPr>
        <w:t>:</w:t>
      </w:r>
      <w:r w:rsidRPr="003711FA">
        <w:rPr>
          <w:rFonts w:ascii="Times New Roman" w:hAnsi="Times New Roman"/>
          <w:sz w:val="28"/>
          <w:szCs w:val="28"/>
          <w:lang w:val="it-IT"/>
        </w:rPr>
        <w:t xml:space="preserve"> </w:t>
      </w:r>
    </w:p>
    <w:p w14:paraId="5E2F27BC" w14:textId="17DDF84A" w:rsidR="00835D57" w:rsidRDefault="00835D57" w:rsidP="003D5AD6">
      <w:pPr>
        <w:pStyle w:val="NoSpacing"/>
        <w:ind w:right="283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- </w:t>
      </w:r>
      <w:r w:rsidR="005F05BE">
        <w:rPr>
          <w:rFonts w:ascii="Times New Roman" w:hAnsi="Times New Roman" w:cs="Times New Roman"/>
          <w:bCs/>
          <w:sz w:val="28"/>
          <w:szCs w:val="28"/>
        </w:rPr>
        <w:t>a</w:t>
      </w:r>
      <w:r w:rsidRPr="00320856">
        <w:rPr>
          <w:rFonts w:ascii="Times New Roman" w:hAnsi="Times New Roman" w:cs="Times New Roman"/>
          <w:bCs/>
          <w:sz w:val="28"/>
          <w:szCs w:val="28"/>
        </w:rPr>
        <w:t xml:space="preserve">dresa </w:t>
      </w:r>
      <w:r w:rsidR="00EB6DEE">
        <w:rPr>
          <w:rFonts w:ascii="Times New Roman" w:hAnsi="Times New Roman" w:cs="Times New Roman"/>
          <w:bCs/>
          <w:sz w:val="28"/>
          <w:szCs w:val="28"/>
        </w:rPr>
        <w:t>nr.8868/12.05.2026</w:t>
      </w:r>
      <w:r w:rsidR="00C17579" w:rsidRPr="00C17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7579">
        <w:rPr>
          <w:rFonts w:ascii="Times New Roman" w:hAnsi="Times New Roman" w:cs="Times New Roman"/>
          <w:bCs/>
          <w:sz w:val="28"/>
          <w:szCs w:val="28"/>
        </w:rPr>
        <w:t xml:space="preserve">transmisă de </w:t>
      </w:r>
      <w:r w:rsidR="00C17579" w:rsidRPr="00320856">
        <w:rPr>
          <w:rFonts w:ascii="Times New Roman" w:hAnsi="Times New Roman" w:cs="Times New Roman"/>
          <w:bCs/>
          <w:sz w:val="28"/>
          <w:szCs w:val="28"/>
        </w:rPr>
        <w:t>Compania de Utilități Publice S.A</w:t>
      </w:r>
      <w:r w:rsidR="00C17579">
        <w:rPr>
          <w:rFonts w:ascii="Times New Roman" w:hAnsi="Times New Roman" w:cs="Times New Roman"/>
          <w:bCs/>
          <w:sz w:val="28"/>
          <w:szCs w:val="28"/>
        </w:rPr>
        <w:t>., înregistrată la Consiliul Județean Vrancea</w:t>
      </w:r>
      <w:r w:rsidR="00C17579" w:rsidRPr="003208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0856">
        <w:rPr>
          <w:rFonts w:ascii="Times New Roman" w:hAnsi="Times New Roman" w:cs="Times New Roman"/>
          <w:bCs/>
          <w:sz w:val="28"/>
          <w:szCs w:val="28"/>
        </w:rPr>
        <w:t>nr.</w:t>
      </w:r>
      <w:r>
        <w:rPr>
          <w:rFonts w:ascii="Times New Roman" w:hAnsi="Times New Roman" w:cs="Times New Roman"/>
          <w:bCs/>
          <w:sz w:val="28"/>
          <w:szCs w:val="28"/>
        </w:rPr>
        <w:t>201/12315</w:t>
      </w:r>
      <w:r w:rsidR="00EB718B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12.05.2026;</w:t>
      </w:r>
      <w:r w:rsidRPr="00826C2D">
        <w:rPr>
          <w:rFonts w:ascii="Times New Roman" w:hAnsi="Times New Roman"/>
          <w:sz w:val="28"/>
          <w:szCs w:val="28"/>
          <w:lang w:val="it-IT"/>
        </w:rPr>
        <w:t xml:space="preserve"> </w:t>
      </w:r>
    </w:p>
    <w:p w14:paraId="52144B5C" w14:textId="4AF527CB" w:rsidR="00835D57" w:rsidRDefault="00835D57" w:rsidP="003D5AD6">
      <w:pPr>
        <w:pStyle w:val="NoSpacing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>-</w:t>
      </w:r>
      <w:r w:rsidR="00EB718B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84517D" w:rsidRPr="007A6620">
        <w:rPr>
          <w:rFonts w:ascii="Times New Roman" w:hAnsi="Times New Roman"/>
          <w:sz w:val="28"/>
          <w:szCs w:val="28"/>
          <w:lang w:val="it-IT"/>
        </w:rPr>
        <w:t>proces</w:t>
      </w:r>
      <w:r w:rsidR="007A6620" w:rsidRPr="007A6620">
        <w:rPr>
          <w:rFonts w:ascii="Times New Roman" w:hAnsi="Times New Roman"/>
          <w:sz w:val="28"/>
          <w:szCs w:val="28"/>
          <w:lang w:val="it-IT"/>
        </w:rPr>
        <w:t>ele</w:t>
      </w:r>
      <w:r w:rsidR="0084517D" w:rsidRPr="007A6620">
        <w:rPr>
          <w:rFonts w:ascii="Times New Roman" w:hAnsi="Times New Roman"/>
          <w:sz w:val="28"/>
          <w:szCs w:val="28"/>
          <w:lang w:val="it-IT"/>
        </w:rPr>
        <w:t>-verbal</w:t>
      </w:r>
      <w:r w:rsidR="007A6620" w:rsidRPr="007A6620">
        <w:rPr>
          <w:rFonts w:ascii="Times New Roman" w:hAnsi="Times New Roman"/>
          <w:sz w:val="28"/>
          <w:szCs w:val="28"/>
          <w:lang w:val="it-IT"/>
        </w:rPr>
        <w:t>e</w:t>
      </w:r>
      <w:r w:rsidR="0084517D" w:rsidRPr="007A6620">
        <w:rPr>
          <w:rFonts w:ascii="Times New Roman" w:hAnsi="Times New Roman"/>
          <w:sz w:val="28"/>
          <w:szCs w:val="28"/>
          <w:lang w:val="it-IT"/>
        </w:rPr>
        <w:t xml:space="preserve"> de predare-primire nr.</w:t>
      </w:r>
      <w:r w:rsidR="0084517D" w:rsidRPr="007A6620">
        <w:rPr>
          <w:rFonts w:ascii="Times New Roman" w:hAnsi="Times New Roman" w:cs="Times New Roman"/>
          <w:sz w:val="28"/>
          <w:szCs w:val="28"/>
        </w:rPr>
        <w:t xml:space="preserve">5/17.06.2025 </w:t>
      </w:r>
      <w:r w:rsidR="007A6620" w:rsidRPr="007A6620">
        <w:rPr>
          <w:rFonts w:ascii="Times New Roman" w:hAnsi="Times New Roman" w:cs="Times New Roman"/>
          <w:sz w:val="28"/>
          <w:szCs w:val="28"/>
        </w:rPr>
        <w:t xml:space="preserve">și nr.19/27.05.2026, transmise de P.F.A. </w:t>
      </w:r>
      <w:proofErr w:type="spellStart"/>
      <w:r w:rsidR="007A6620" w:rsidRPr="007A6620">
        <w:rPr>
          <w:rFonts w:ascii="Times New Roman" w:hAnsi="Times New Roman" w:cs="Times New Roman"/>
          <w:sz w:val="28"/>
          <w:szCs w:val="28"/>
        </w:rPr>
        <w:t>Gurămultă</w:t>
      </w:r>
      <w:proofErr w:type="spellEnd"/>
      <w:r w:rsidR="007A6620" w:rsidRPr="007A6620">
        <w:rPr>
          <w:rFonts w:ascii="Times New Roman" w:hAnsi="Times New Roman" w:cs="Times New Roman"/>
          <w:sz w:val="28"/>
          <w:szCs w:val="28"/>
        </w:rPr>
        <w:t xml:space="preserve"> Cornel, </w:t>
      </w:r>
      <w:r w:rsidR="0084517D" w:rsidRPr="007A6620">
        <w:rPr>
          <w:rFonts w:ascii="Times New Roman" w:hAnsi="Times New Roman" w:cs="Times New Roman"/>
          <w:sz w:val="28"/>
          <w:szCs w:val="28"/>
        </w:rPr>
        <w:t>înregistrat</w:t>
      </w:r>
      <w:r w:rsidR="007A6620" w:rsidRPr="007A6620">
        <w:rPr>
          <w:rFonts w:ascii="Times New Roman" w:hAnsi="Times New Roman" w:cs="Times New Roman"/>
          <w:sz w:val="28"/>
          <w:szCs w:val="28"/>
        </w:rPr>
        <w:t>e</w:t>
      </w:r>
      <w:r w:rsidR="0084517D" w:rsidRPr="007A6620">
        <w:rPr>
          <w:rFonts w:ascii="Times New Roman" w:hAnsi="Times New Roman" w:cs="Times New Roman"/>
          <w:sz w:val="28"/>
          <w:szCs w:val="28"/>
        </w:rPr>
        <w:t xml:space="preserve"> la Consiliul Județean Vrancea sub nr.10358/17.06.2025 </w:t>
      </w:r>
      <w:r w:rsidR="007A6620" w:rsidRPr="007A6620">
        <w:rPr>
          <w:rFonts w:ascii="Times New Roman" w:hAnsi="Times New Roman" w:cs="Times New Roman"/>
          <w:sz w:val="28"/>
          <w:szCs w:val="28"/>
        </w:rPr>
        <w:t>și</w:t>
      </w:r>
      <w:r w:rsidRPr="007A6620">
        <w:rPr>
          <w:rFonts w:ascii="Times New Roman" w:hAnsi="Times New Roman" w:cs="Times New Roman"/>
          <w:sz w:val="28"/>
          <w:szCs w:val="28"/>
        </w:rPr>
        <w:t xml:space="preserve"> nr.201/14337</w:t>
      </w:r>
      <w:r w:rsidR="00EB718B" w:rsidRPr="007A6620">
        <w:rPr>
          <w:rFonts w:ascii="Times New Roman" w:hAnsi="Times New Roman" w:cs="Times New Roman"/>
          <w:sz w:val="28"/>
          <w:szCs w:val="28"/>
        </w:rPr>
        <w:t>/</w:t>
      </w:r>
      <w:r w:rsidRPr="007A6620">
        <w:rPr>
          <w:rFonts w:ascii="Times New Roman" w:hAnsi="Times New Roman" w:cs="Times New Roman"/>
          <w:sz w:val="28"/>
          <w:szCs w:val="28"/>
        </w:rPr>
        <w:t>27.05.2026</w:t>
      </w:r>
      <w:r w:rsidR="007A6620" w:rsidRPr="007A6620">
        <w:rPr>
          <w:rFonts w:ascii="Times New Roman" w:hAnsi="Times New Roman" w:cs="Times New Roman"/>
          <w:sz w:val="28"/>
          <w:szCs w:val="28"/>
        </w:rPr>
        <w:t>;</w:t>
      </w:r>
    </w:p>
    <w:p w14:paraId="6F9BF01F" w14:textId="70980312" w:rsidR="00835D57" w:rsidRDefault="00835D57" w:rsidP="003D5AD6">
      <w:pPr>
        <w:pStyle w:val="NoSpacing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5B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rocesul</w:t>
      </w:r>
      <w:r w:rsidR="004735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verbal de recepție la terminarea lucrărilor și a perioadei contractuale nr.22432/12.02.2024.</w:t>
      </w:r>
    </w:p>
    <w:p w14:paraId="4C57BE16" w14:textId="6473C7B0" w:rsidR="00835D57" w:rsidRDefault="00835D57" w:rsidP="003D5AD6">
      <w:pPr>
        <w:pStyle w:val="NoSpacing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-</w:t>
      </w:r>
      <w:r w:rsidRPr="00807E5C">
        <w:rPr>
          <w:rFonts w:ascii="Times New Roman" w:hAnsi="Times New Roman" w:cs="Times New Roman"/>
          <w:sz w:val="28"/>
          <w:szCs w:val="28"/>
        </w:rPr>
        <w:t xml:space="preserve"> </w:t>
      </w:r>
      <w:r w:rsidR="005F05B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rocesul</w:t>
      </w:r>
      <w:r w:rsidR="004735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verbal de recepție la terminarea lucrărilor nr.201/9101/08.04.2026;</w:t>
      </w:r>
    </w:p>
    <w:p w14:paraId="5D243053" w14:textId="0F31364B" w:rsidR="00835D57" w:rsidRPr="00310764" w:rsidRDefault="00835D57" w:rsidP="003D5AD6">
      <w:pPr>
        <w:pStyle w:val="NoSpacing"/>
        <w:ind w:right="283"/>
        <w:jc w:val="both"/>
        <w:rPr>
          <w:b/>
          <w:bCs/>
          <w:sz w:val="28"/>
          <w:szCs w:val="28"/>
        </w:rPr>
      </w:pPr>
      <w:r w:rsidRPr="00310764">
        <w:rPr>
          <w:b/>
          <w:bCs/>
          <w:sz w:val="28"/>
          <w:szCs w:val="28"/>
        </w:rPr>
        <w:t>-</w:t>
      </w:r>
      <w:r w:rsidRPr="00807E5C">
        <w:rPr>
          <w:rFonts w:ascii="Times New Roman" w:hAnsi="Times New Roman"/>
          <w:sz w:val="28"/>
          <w:szCs w:val="28"/>
        </w:rPr>
        <w:t xml:space="preserve"> </w:t>
      </w:r>
      <w:r w:rsidR="005F05BE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ota </w:t>
      </w:r>
      <w:r w:rsidR="00224F2D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ontabilă nr.156/08.04.2026, precum și Fișa mijlocului fix transmisă de Direcția Economică și Achiziții Publice;</w:t>
      </w:r>
    </w:p>
    <w:p w14:paraId="505ED44A" w14:textId="442E622E" w:rsidR="00835D57" w:rsidRDefault="00835D57" w:rsidP="003D5AD6">
      <w:pPr>
        <w:spacing w:after="0" w:line="240" w:lineRule="auto"/>
        <w:ind w:right="283"/>
        <w:jc w:val="both"/>
        <w:rPr>
          <w:b/>
          <w:bCs/>
          <w:sz w:val="28"/>
          <w:szCs w:val="28"/>
        </w:rPr>
      </w:pPr>
      <w:r w:rsidRPr="00567696">
        <w:rPr>
          <w:rFonts w:ascii="Times New Roman" w:hAnsi="Times New Roman" w:cs="Times New Roman"/>
          <w:b/>
          <w:bCs/>
          <w:sz w:val="28"/>
          <w:szCs w:val="28"/>
        </w:rPr>
        <w:t>- în conformitate cu prevederile</w:t>
      </w:r>
      <w:r w:rsidRPr="00567696">
        <w:rPr>
          <w:b/>
          <w:bCs/>
          <w:sz w:val="28"/>
          <w:szCs w:val="28"/>
        </w:rPr>
        <w:t>:</w:t>
      </w:r>
    </w:p>
    <w:p w14:paraId="6103098D" w14:textId="3E8C3DAF" w:rsidR="00835D57" w:rsidRPr="000E5E3A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D0B5A">
        <w:rPr>
          <w:rFonts w:ascii="Times New Roman" w:hAnsi="Times New Roman" w:cs="Times New Roman"/>
          <w:sz w:val="28"/>
          <w:szCs w:val="28"/>
        </w:rPr>
        <w:t xml:space="preserve">- </w:t>
      </w:r>
      <w:r w:rsidRPr="000E5E3A">
        <w:rPr>
          <w:rFonts w:ascii="Times New Roman" w:hAnsi="Times New Roman" w:cs="Times New Roman"/>
          <w:sz w:val="28"/>
          <w:szCs w:val="28"/>
        </w:rPr>
        <w:t xml:space="preserve">O.G. nr.81/2003 privind reevaluarea </w:t>
      </w:r>
      <w:proofErr w:type="spellStart"/>
      <w:r w:rsidRPr="000E5E3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E5E3A">
        <w:rPr>
          <w:rFonts w:ascii="Times New Roman" w:hAnsi="Times New Roman" w:cs="Times New Roman"/>
          <w:sz w:val="28"/>
          <w:szCs w:val="28"/>
        </w:rPr>
        <w:t xml:space="preserve"> amortizarea activelor fixe aflate în patrimoniul </w:t>
      </w:r>
      <w:proofErr w:type="spellStart"/>
      <w:r w:rsidRPr="000E5E3A">
        <w:rPr>
          <w:rFonts w:ascii="Times New Roman" w:hAnsi="Times New Roman" w:cs="Times New Roman"/>
          <w:sz w:val="28"/>
          <w:szCs w:val="28"/>
        </w:rPr>
        <w:t>instituţiilor</w:t>
      </w:r>
      <w:proofErr w:type="spellEnd"/>
      <w:r w:rsidRPr="000E5E3A">
        <w:rPr>
          <w:rFonts w:ascii="Times New Roman" w:hAnsi="Times New Roman" w:cs="Times New Roman"/>
          <w:sz w:val="28"/>
          <w:szCs w:val="28"/>
        </w:rPr>
        <w:t xml:space="preserve"> publice</w:t>
      </w:r>
      <w:r w:rsidR="00473586">
        <w:rPr>
          <w:rFonts w:ascii="Times New Roman" w:hAnsi="Times New Roman" w:cs="Times New Roman"/>
          <w:sz w:val="28"/>
          <w:szCs w:val="28"/>
        </w:rPr>
        <w:t>, cu modificările și completările ulterioare</w:t>
      </w:r>
      <w:r w:rsidRPr="000E5E3A">
        <w:rPr>
          <w:rFonts w:ascii="Times New Roman" w:hAnsi="Times New Roman" w:cs="Times New Roman"/>
          <w:sz w:val="28"/>
          <w:szCs w:val="28"/>
        </w:rPr>
        <w:t>;</w:t>
      </w:r>
    </w:p>
    <w:p w14:paraId="22E7B171" w14:textId="21AC7464" w:rsidR="00955BD3" w:rsidRPr="00955BD3" w:rsidRDefault="00835D57" w:rsidP="00955BD3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E5E3A">
        <w:rPr>
          <w:rFonts w:ascii="Times New Roman" w:hAnsi="Times New Roman" w:cs="Times New Roman"/>
          <w:sz w:val="28"/>
          <w:szCs w:val="28"/>
        </w:rPr>
        <w:t xml:space="preserve">- </w:t>
      </w:r>
      <w:r w:rsidR="003D65B9" w:rsidRPr="000E5E3A">
        <w:rPr>
          <w:rFonts w:ascii="Times New Roman" w:hAnsi="Times New Roman" w:cs="Times New Roman"/>
          <w:sz w:val="28"/>
          <w:szCs w:val="28"/>
        </w:rPr>
        <w:t>H.G. nr. 392/2020</w:t>
      </w:r>
      <w:r w:rsidR="003D65B9">
        <w:rPr>
          <w:rFonts w:ascii="Times New Roman" w:hAnsi="Times New Roman" w:cs="Times New Roman"/>
          <w:sz w:val="28"/>
          <w:szCs w:val="28"/>
        </w:rPr>
        <w:t xml:space="preserve"> privind </w:t>
      </w:r>
      <w:r w:rsidRPr="000E5E3A">
        <w:rPr>
          <w:rFonts w:ascii="Times New Roman" w:hAnsi="Times New Roman" w:cs="Times New Roman"/>
          <w:sz w:val="28"/>
          <w:szCs w:val="28"/>
        </w:rPr>
        <w:t xml:space="preserve">Normelor tehnice pentru întocmirea inventarului bunurilor care alcătuiesc domeniul public </w:t>
      </w:r>
      <w:proofErr w:type="spellStart"/>
      <w:r w:rsidRPr="000E5E3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E5E3A">
        <w:rPr>
          <w:rFonts w:ascii="Times New Roman" w:hAnsi="Times New Roman" w:cs="Times New Roman"/>
          <w:sz w:val="28"/>
          <w:szCs w:val="28"/>
        </w:rPr>
        <w:t xml:space="preserve"> privat al comunelor, al </w:t>
      </w:r>
      <w:proofErr w:type="spellStart"/>
      <w:r w:rsidRPr="000E5E3A">
        <w:rPr>
          <w:rFonts w:ascii="Times New Roman" w:hAnsi="Times New Roman" w:cs="Times New Roman"/>
          <w:sz w:val="28"/>
          <w:szCs w:val="28"/>
        </w:rPr>
        <w:t>oraşelor</w:t>
      </w:r>
      <w:proofErr w:type="spellEnd"/>
      <w:r w:rsidRPr="000E5E3A">
        <w:rPr>
          <w:rFonts w:ascii="Times New Roman" w:hAnsi="Times New Roman" w:cs="Times New Roman"/>
          <w:sz w:val="28"/>
          <w:szCs w:val="28"/>
        </w:rPr>
        <w:t xml:space="preserve">, al municipiilor </w:t>
      </w:r>
      <w:proofErr w:type="spellStart"/>
      <w:r w:rsidRPr="000E5E3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E5E3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0E5E3A">
        <w:rPr>
          <w:rFonts w:ascii="Times New Roman" w:hAnsi="Times New Roman" w:cs="Times New Roman"/>
          <w:sz w:val="28"/>
          <w:szCs w:val="28"/>
        </w:rPr>
        <w:t>judeţelor</w:t>
      </w:r>
      <w:proofErr w:type="spellEnd"/>
      <w:r w:rsidRPr="000E5E3A">
        <w:rPr>
          <w:rFonts w:ascii="Times New Roman" w:hAnsi="Times New Roman" w:cs="Times New Roman"/>
          <w:sz w:val="28"/>
          <w:szCs w:val="28"/>
        </w:rPr>
        <w:t>;</w:t>
      </w:r>
    </w:p>
    <w:p w14:paraId="05AEEDDC" w14:textId="30C3CA77" w:rsidR="00955BD3" w:rsidRPr="00955BD3" w:rsidRDefault="00955BD3" w:rsidP="00955BD3">
      <w:pPr>
        <w:ind w:right="1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BD3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955BD3">
        <w:rPr>
          <w:rFonts w:ascii="Times New Roman" w:eastAsia="Calibri" w:hAnsi="Times New Roman" w:cs="Times New Roman"/>
          <w:b/>
          <w:sz w:val="28"/>
          <w:szCs w:val="28"/>
        </w:rPr>
        <w:t>luând act de</w:t>
      </w:r>
      <w:r w:rsidRPr="00955BD3">
        <w:rPr>
          <w:rFonts w:ascii="Times New Roman" w:eastAsia="Calibri" w:hAnsi="Times New Roman" w:cs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235144BC" w14:textId="6433C26E" w:rsidR="00835D57" w:rsidRPr="002415DE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415DE">
        <w:rPr>
          <w:rFonts w:ascii="Times New Roman" w:hAnsi="Times New Roman" w:cs="Times New Roman"/>
          <w:sz w:val="28"/>
          <w:szCs w:val="28"/>
        </w:rPr>
        <w:t xml:space="preserve">-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>în baza</w:t>
      </w:r>
      <w:r w:rsidRPr="002415DE">
        <w:rPr>
          <w:rFonts w:ascii="Times New Roman" w:hAnsi="Times New Roman" w:cs="Times New Roman"/>
          <w:sz w:val="28"/>
          <w:szCs w:val="28"/>
        </w:rPr>
        <w:t xml:space="preserve"> art.173 alin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5DE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2415DE">
        <w:rPr>
          <w:rFonts w:ascii="Times New Roman" w:hAnsi="Times New Roman" w:cs="Times New Roman"/>
          <w:sz w:val="28"/>
          <w:szCs w:val="28"/>
        </w:rPr>
        <w:t>lit.</w:t>
      </w:r>
      <w:r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2415DE">
        <w:rPr>
          <w:rFonts w:ascii="Times New Roman" w:hAnsi="Times New Roman" w:cs="Times New Roman"/>
          <w:sz w:val="28"/>
          <w:szCs w:val="28"/>
        </w:rPr>
        <w:t>) din O.U.G. nr.57/2019 privind Codul administrativ, cu modificările și completările ulterioare;</w:t>
      </w:r>
    </w:p>
    <w:p w14:paraId="7FC6A394" w14:textId="0D30668E" w:rsidR="00835D57" w:rsidRPr="002415DE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415DE">
        <w:rPr>
          <w:rFonts w:ascii="Times New Roman" w:hAnsi="Times New Roman" w:cs="Times New Roman"/>
          <w:sz w:val="28"/>
          <w:szCs w:val="28"/>
        </w:rPr>
        <w:t xml:space="preserve">-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>în temeiul</w:t>
      </w:r>
      <w:r w:rsidRPr="002415DE">
        <w:rPr>
          <w:rFonts w:ascii="Times New Roman" w:hAnsi="Times New Roman" w:cs="Times New Roman"/>
          <w:sz w:val="28"/>
          <w:szCs w:val="28"/>
        </w:rPr>
        <w:t xml:space="preserve"> art.196 alin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5DE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2415DE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2415DE">
        <w:rPr>
          <w:rFonts w:ascii="Times New Roman" w:hAnsi="Times New Roman" w:cs="Times New Roman"/>
          <w:sz w:val="28"/>
          <w:szCs w:val="28"/>
        </w:rPr>
        <w:t>) din O.U.G. nr.57/2019 privind Codul administrativ, cu modificările și completările ulterioare</w:t>
      </w:r>
      <w:r w:rsidR="00955BD3">
        <w:rPr>
          <w:rFonts w:ascii="Times New Roman" w:hAnsi="Times New Roman" w:cs="Times New Roman"/>
          <w:sz w:val="28"/>
          <w:szCs w:val="28"/>
        </w:rPr>
        <w:t>,</w:t>
      </w:r>
    </w:p>
    <w:p w14:paraId="027E6951" w14:textId="77777777" w:rsidR="00835D57" w:rsidRPr="002415DE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41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B0857" w14:textId="77777777" w:rsidR="00835D57" w:rsidRPr="002415DE" w:rsidRDefault="00835D57" w:rsidP="003D5AD6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>HOTĂRĂȘTE</w:t>
      </w:r>
      <w:r w:rsidRPr="002415DE">
        <w:rPr>
          <w:rFonts w:ascii="Times New Roman" w:hAnsi="Times New Roman"/>
          <w:b/>
          <w:bCs/>
          <w:sz w:val="28"/>
          <w:szCs w:val="28"/>
        </w:rPr>
        <w:t>:</w:t>
      </w:r>
    </w:p>
    <w:p w14:paraId="449BC920" w14:textId="77777777" w:rsidR="00835D57" w:rsidRPr="002415DE" w:rsidRDefault="00835D57" w:rsidP="003D5AD6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60F013" w14:textId="6C486539" w:rsidR="00574038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415DE">
        <w:rPr>
          <w:rFonts w:ascii="Times New Roman" w:hAnsi="Times New Roman"/>
          <w:b/>
          <w:bCs/>
          <w:sz w:val="28"/>
          <w:szCs w:val="28"/>
        </w:rPr>
        <w:t xml:space="preserve">Art.1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415DE">
        <w:rPr>
          <w:rFonts w:ascii="Times New Roman" w:hAnsi="Times New Roman" w:cs="Times New Roman"/>
          <w:sz w:val="28"/>
          <w:szCs w:val="28"/>
        </w:rPr>
        <w:t xml:space="preserve">ctualizarea </w:t>
      </w:r>
      <w:r w:rsidRPr="00310764">
        <w:rPr>
          <w:rFonts w:ascii="Times New Roman" w:hAnsi="Times New Roman" w:cs="Times New Roman"/>
          <w:sz w:val="28"/>
          <w:szCs w:val="28"/>
        </w:rPr>
        <w:t>datelor de identificare a unor poziții din cadrul anexei inventarului bunurilor care aparțin domeniului public al județului Vrancea</w:t>
      </w:r>
      <w:r w:rsidRPr="00310764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conform anexei</w:t>
      </w:r>
      <w:r w:rsidR="004013C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care face parte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din prezenta hotărâre. </w:t>
      </w:r>
    </w:p>
    <w:p w14:paraId="71CE261A" w14:textId="77777777" w:rsidR="006537D0" w:rsidRDefault="006537D0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50A153" w14:textId="77777777" w:rsidR="00574038" w:rsidRPr="00574038" w:rsidRDefault="000C5F2D" w:rsidP="00574038">
      <w:pPr>
        <w:pStyle w:val="elementtoproof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74038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Art.2</w:t>
      </w:r>
      <w:r w:rsidRPr="00574038">
        <w:rPr>
          <w:rFonts w:ascii="Times New Roman" w:hAnsi="Times New Roman" w:cs="Times New Roman"/>
          <w:sz w:val="28"/>
          <w:szCs w:val="28"/>
        </w:rPr>
        <w:t xml:space="preserve"> </w:t>
      </w:r>
      <w:r w:rsidR="00EA0E56" w:rsidRPr="00574038">
        <w:rPr>
          <w:rFonts w:ascii="Times New Roman" w:hAnsi="Times New Roman" w:cs="Times New Roman"/>
          <w:sz w:val="28"/>
          <w:szCs w:val="28"/>
        </w:rPr>
        <w:t>I</w:t>
      </w:r>
      <w:r w:rsidR="002C2DE8" w:rsidRPr="00574038">
        <w:rPr>
          <w:rFonts w:ascii="Times New Roman" w:hAnsi="Times New Roman" w:cs="Times New Roman"/>
          <w:sz w:val="28"/>
          <w:szCs w:val="28"/>
        </w:rPr>
        <w:t>nventarul</w:t>
      </w:r>
      <w:r w:rsidR="00EA0E56" w:rsidRPr="00574038">
        <w:rPr>
          <w:rFonts w:ascii="Times New Roman" w:hAnsi="Times New Roman" w:cs="Times New Roman"/>
          <w:sz w:val="28"/>
          <w:szCs w:val="28"/>
        </w:rPr>
        <w:t xml:space="preserve"> bunurilor care aparțin domeniului public al județului Vrancea se va actualiza în mod corespunzător</w:t>
      </w:r>
      <w:r w:rsidR="00A703D3" w:rsidRPr="00574038">
        <w:rPr>
          <w:rFonts w:ascii="Times New Roman" w:hAnsi="Times New Roman" w:cs="Times New Roman"/>
          <w:sz w:val="28"/>
          <w:szCs w:val="28"/>
        </w:rPr>
        <w:t xml:space="preserve"> la pozițiile aferente anexei care face</w:t>
      </w:r>
      <w:r w:rsidRPr="00574038">
        <w:rPr>
          <w:rFonts w:ascii="Times New Roman" w:hAnsi="Times New Roman" w:cs="Times New Roman"/>
          <w:sz w:val="28"/>
          <w:szCs w:val="28"/>
        </w:rPr>
        <w:t xml:space="preserve"> parte din prezenta hotărâre.</w:t>
      </w:r>
      <w:r w:rsidR="00A703D3" w:rsidRPr="005740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23E5C" w14:textId="77777777" w:rsidR="00574038" w:rsidRPr="00574038" w:rsidRDefault="00574038" w:rsidP="00574038">
      <w:pPr>
        <w:pStyle w:val="elementtoproof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7B6A272" w14:textId="3ABAD388" w:rsidR="002C2DE8" w:rsidRPr="00574038" w:rsidRDefault="00574038" w:rsidP="00574038">
      <w:pPr>
        <w:pStyle w:val="elementtoproof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74038">
        <w:rPr>
          <w:rFonts w:ascii="Times New Roman" w:hAnsi="Times New Roman" w:cs="Times New Roman"/>
          <w:b/>
          <w:bCs/>
          <w:sz w:val="28"/>
          <w:szCs w:val="28"/>
        </w:rPr>
        <w:t>Art.3</w:t>
      </w:r>
      <w:r w:rsidRPr="00574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Înregistrarea în evidențele contabile a valorilor de inventar aferente imobilelor prevăzute la art.1 din prezenta hotărâre.</w:t>
      </w:r>
    </w:p>
    <w:p w14:paraId="66541911" w14:textId="77777777" w:rsidR="00835D57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3528AFA" w14:textId="318A0EB1" w:rsidR="00835D57" w:rsidRPr="002415DE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80CD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Art.</w:t>
      </w:r>
      <w:r w:rsidR="0057403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415DE">
        <w:rPr>
          <w:rFonts w:ascii="Times New Roman" w:hAnsi="Times New Roman" w:cs="Times New Roman"/>
          <w:sz w:val="28"/>
          <w:szCs w:val="28"/>
        </w:rPr>
        <w:t xml:space="preserve">Începând cu data prezentei hotărâri orice prevedere contrară își încetează aplicabilitatea. </w:t>
      </w:r>
    </w:p>
    <w:p w14:paraId="50AA5E94" w14:textId="77777777" w:rsidR="00835D57" w:rsidRPr="002415DE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32FB31BA" w14:textId="12A637CE" w:rsidR="00835D57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5740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5DE">
        <w:rPr>
          <w:rFonts w:ascii="Times New Roman" w:hAnsi="Times New Roman" w:cs="Times New Roman"/>
          <w:sz w:val="28"/>
          <w:szCs w:val="28"/>
        </w:rPr>
        <w:t xml:space="preserve">Prevederile prezentei hotărâri vor fi duse la  îndeplinire de către Președintele Consiliului Județean Vrancea prin aparatul de specialitate și vor fi comunicate celor interesați de către </w:t>
      </w:r>
      <w:r w:rsidR="00393B75">
        <w:rPr>
          <w:rFonts w:ascii="Times New Roman" w:hAnsi="Times New Roman" w:cs="Times New Roman"/>
          <w:sz w:val="28"/>
          <w:szCs w:val="28"/>
        </w:rPr>
        <w:t>s</w:t>
      </w:r>
      <w:r w:rsidRPr="002415DE">
        <w:rPr>
          <w:rFonts w:ascii="Times New Roman" w:hAnsi="Times New Roman" w:cs="Times New Roman"/>
          <w:sz w:val="28"/>
          <w:szCs w:val="28"/>
        </w:rPr>
        <w:t>ecretarul general al județului prin Serviciul Administrație Publică, Monitor Oficial Local și Arhivă din cadrul Direcției Juridice și Administrație Publică.</w:t>
      </w:r>
    </w:p>
    <w:p w14:paraId="73F68C4C" w14:textId="77777777" w:rsidR="00CD585F" w:rsidRDefault="00CD585F" w:rsidP="003D5AD6">
      <w:pPr>
        <w:pStyle w:val="elementtoproof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69AF7DDE" w14:textId="77777777" w:rsidR="00835D57" w:rsidRPr="002415DE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C7C8A90" w14:textId="77777777" w:rsidR="00835D57" w:rsidRPr="002415DE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Președintele </w:t>
      </w:r>
    </w:p>
    <w:p w14:paraId="20DC72C8" w14:textId="77777777" w:rsidR="00835D57" w:rsidRPr="002415DE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Consiliului Județean Vrancea</w:t>
      </w:r>
    </w:p>
    <w:p w14:paraId="442C2C89" w14:textId="77777777" w:rsidR="00835D57" w:rsidRPr="002415DE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Nicușor HALICI </w:t>
      </w:r>
    </w:p>
    <w:p w14:paraId="6DB5615A" w14:textId="77777777" w:rsidR="00835D57" w:rsidRPr="002415DE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4B4E0" w14:textId="77777777" w:rsidR="00835D57" w:rsidRPr="002415DE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BE6E4" w14:textId="77777777" w:rsidR="00835D57" w:rsidRPr="002415DE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599C9" w14:textId="05181680" w:rsidR="00835D57" w:rsidRPr="002415DE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55BD3">
        <w:rPr>
          <w:rFonts w:ascii="Times New Roman" w:hAnsi="Times New Roman" w:cs="Times New Roman"/>
          <w:b/>
          <w:bCs/>
          <w:sz w:val="28"/>
          <w:szCs w:val="28"/>
        </w:rPr>
        <w:t>Contrasemnează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6F98F83" w14:textId="77777777" w:rsidR="00835D57" w:rsidRPr="002415DE" w:rsidRDefault="00835D57" w:rsidP="003D5AD6">
      <w:pPr>
        <w:pStyle w:val="elementtoproof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>Secretar general al județului</w:t>
      </w:r>
    </w:p>
    <w:p w14:paraId="7F033FBF" w14:textId="77777777" w:rsidR="00835D57" w:rsidRPr="002415DE" w:rsidRDefault="00835D57" w:rsidP="003D5AD6">
      <w:pPr>
        <w:pStyle w:val="elementtoproof"/>
        <w:ind w:right="283"/>
        <w:jc w:val="both"/>
        <w:rPr>
          <w:b/>
          <w:bCs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Raluca D</w:t>
      </w:r>
      <w:r>
        <w:rPr>
          <w:rFonts w:ascii="Times New Roman" w:hAnsi="Times New Roman" w:cs="Times New Roman"/>
          <w:b/>
          <w:bCs/>
          <w:sz w:val="28"/>
          <w:szCs w:val="28"/>
        </w:rPr>
        <w:t>an</w:t>
      </w:r>
    </w:p>
    <w:p w14:paraId="3AB17434" w14:textId="77777777" w:rsidR="00835D57" w:rsidRPr="002415DE" w:rsidRDefault="00835D57" w:rsidP="003D5AD6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D6B46" w14:textId="77777777" w:rsidR="00192594" w:rsidRDefault="00192594" w:rsidP="003D5AD6">
      <w:pPr>
        <w:spacing w:after="0" w:line="240" w:lineRule="auto"/>
        <w:ind w:right="283"/>
      </w:pPr>
    </w:p>
    <w:sectPr w:rsidR="00192594" w:rsidSect="006537D0">
      <w:pgSz w:w="11907" w:h="16840" w:code="9"/>
      <w:pgMar w:top="993" w:right="850" w:bottom="568" w:left="1276" w:header="357" w:footer="13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57"/>
    <w:rsid w:val="00041497"/>
    <w:rsid w:val="00065FC5"/>
    <w:rsid w:val="000B63E7"/>
    <w:rsid w:val="000B71D0"/>
    <w:rsid w:val="000C5F2D"/>
    <w:rsid w:val="00130F15"/>
    <w:rsid w:val="001333B7"/>
    <w:rsid w:val="001537B0"/>
    <w:rsid w:val="00192594"/>
    <w:rsid w:val="001A4C05"/>
    <w:rsid w:val="001A6C00"/>
    <w:rsid w:val="001C4805"/>
    <w:rsid w:val="001D779E"/>
    <w:rsid w:val="001D7EF7"/>
    <w:rsid w:val="00224F2D"/>
    <w:rsid w:val="002C2DE8"/>
    <w:rsid w:val="002F21C5"/>
    <w:rsid w:val="003138B8"/>
    <w:rsid w:val="00393B75"/>
    <w:rsid w:val="003A0529"/>
    <w:rsid w:val="003D2D3E"/>
    <w:rsid w:val="003D5AD6"/>
    <w:rsid w:val="003D65B9"/>
    <w:rsid w:val="003E5C84"/>
    <w:rsid w:val="004013CE"/>
    <w:rsid w:val="00473586"/>
    <w:rsid w:val="00503EDB"/>
    <w:rsid w:val="0052483D"/>
    <w:rsid w:val="00572B4C"/>
    <w:rsid w:val="00574038"/>
    <w:rsid w:val="00576D10"/>
    <w:rsid w:val="005B704C"/>
    <w:rsid w:val="005E33FE"/>
    <w:rsid w:val="005F05BE"/>
    <w:rsid w:val="00625396"/>
    <w:rsid w:val="006537D0"/>
    <w:rsid w:val="00743F47"/>
    <w:rsid w:val="007A6620"/>
    <w:rsid w:val="00807669"/>
    <w:rsid w:val="00835D57"/>
    <w:rsid w:val="0084517D"/>
    <w:rsid w:val="008D4687"/>
    <w:rsid w:val="009229C1"/>
    <w:rsid w:val="00931ED2"/>
    <w:rsid w:val="00955BD3"/>
    <w:rsid w:val="009949F9"/>
    <w:rsid w:val="00A50CE1"/>
    <w:rsid w:val="00A703D3"/>
    <w:rsid w:val="00A80D99"/>
    <w:rsid w:val="00B77199"/>
    <w:rsid w:val="00C17579"/>
    <w:rsid w:val="00C447A2"/>
    <w:rsid w:val="00C76942"/>
    <w:rsid w:val="00CD585F"/>
    <w:rsid w:val="00D57937"/>
    <w:rsid w:val="00E066FC"/>
    <w:rsid w:val="00E70D47"/>
    <w:rsid w:val="00EA0E56"/>
    <w:rsid w:val="00EB6DEE"/>
    <w:rsid w:val="00EB718B"/>
    <w:rsid w:val="00ED1758"/>
    <w:rsid w:val="00F43514"/>
    <w:rsid w:val="00F51906"/>
    <w:rsid w:val="00F6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6DD"/>
  <w15:chartTrackingRefBased/>
  <w15:docId w15:val="{CCCD235D-F7FE-4CDE-BFE5-AD4BD3E6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57"/>
  </w:style>
  <w:style w:type="paragraph" w:styleId="Heading1">
    <w:name w:val="heading 1"/>
    <w:basedOn w:val="Normal"/>
    <w:next w:val="Normal"/>
    <w:link w:val="Heading1Char"/>
    <w:uiPriority w:val="9"/>
    <w:qFormat/>
    <w:rsid w:val="0083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D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5D57"/>
    <w:pPr>
      <w:spacing w:after="0" w:line="240" w:lineRule="auto"/>
    </w:pPr>
  </w:style>
  <w:style w:type="paragraph" w:customStyle="1" w:styleId="elementtoproof">
    <w:name w:val="elementtoproof"/>
    <w:basedOn w:val="Normal"/>
    <w:rsid w:val="00835D57"/>
    <w:pPr>
      <w:spacing w:after="0" w:line="240" w:lineRule="auto"/>
    </w:pPr>
    <w:rPr>
      <w:rFonts w:ascii="Calibri" w:eastAsiaTheme="minorEastAsia" w:hAnsi="Calibri" w:cs="Calibri"/>
      <w:kern w:val="0"/>
      <w:lang w:eastAsia="ro-RO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35D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3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 Valerica</dc:creator>
  <cp:keywords/>
  <dc:description/>
  <cp:lastModifiedBy>Rali Veronica</cp:lastModifiedBy>
  <cp:revision>52</cp:revision>
  <cp:lastPrinted>2026-06-30T07:22:00Z</cp:lastPrinted>
  <dcterms:created xsi:type="dcterms:W3CDTF">2026-06-08T11:29:00Z</dcterms:created>
  <dcterms:modified xsi:type="dcterms:W3CDTF">2026-06-30T07:22:00Z</dcterms:modified>
</cp:coreProperties>
</file>