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1EC2" w14:textId="3D401C88" w:rsidR="00FA0B4D" w:rsidRPr="00B110C3" w:rsidRDefault="00FA0B4D" w:rsidP="00FA0B4D">
      <w:pPr>
        <w:pStyle w:val="Indentcorptext"/>
        <w:ind w:firstLine="0"/>
        <w:jc w:val="both"/>
        <w:rPr>
          <w:b/>
          <w:bCs/>
          <w:sz w:val="28"/>
          <w:szCs w:val="28"/>
        </w:rPr>
      </w:pPr>
      <w:r w:rsidRPr="00B110C3">
        <w:rPr>
          <w:b/>
          <w:bCs/>
          <w:sz w:val="28"/>
          <w:szCs w:val="28"/>
        </w:rPr>
        <w:t xml:space="preserve">ROMÂNIA      </w:t>
      </w:r>
      <w:r w:rsidRPr="00B110C3">
        <w:rPr>
          <w:b/>
          <w:bCs/>
          <w:sz w:val="28"/>
          <w:szCs w:val="28"/>
        </w:rPr>
        <w:tab/>
      </w:r>
      <w:r w:rsidRPr="00B110C3">
        <w:rPr>
          <w:b/>
          <w:bCs/>
          <w:sz w:val="28"/>
          <w:szCs w:val="28"/>
        </w:rPr>
        <w:tab/>
      </w:r>
      <w:r w:rsidRPr="00B110C3">
        <w:rPr>
          <w:b/>
          <w:bCs/>
          <w:sz w:val="28"/>
          <w:szCs w:val="28"/>
        </w:rPr>
        <w:tab/>
      </w:r>
      <w:r w:rsidRPr="00B110C3">
        <w:rPr>
          <w:b/>
          <w:bCs/>
          <w:sz w:val="28"/>
          <w:szCs w:val="28"/>
        </w:rPr>
        <w:tab/>
      </w:r>
      <w:r w:rsidRPr="00B110C3">
        <w:rPr>
          <w:b/>
          <w:bCs/>
          <w:sz w:val="28"/>
          <w:szCs w:val="28"/>
        </w:rPr>
        <w:tab/>
      </w:r>
      <w:r w:rsidRPr="00B110C3">
        <w:rPr>
          <w:b/>
          <w:bCs/>
          <w:sz w:val="28"/>
          <w:szCs w:val="28"/>
        </w:rPr>
        <w:tab/>
      </w:r>
      <w:r w:rsidRPr="00B110C3">
        <w:rPr>
          <w:b/>
          <w:bCs/>
          <w:sz w:val="28"/>
          <w:szCs w:val="28"/>
        </w:rPr>
        <w:tab/>
      </w:r>
      <w:r w:rsidRPr="00B110C3">
        <w:rPr>
          <w:b/>
          <w:bCs/>
          <w:sz w:val="28"/>
          <w:szCs w:val="28"/>
        </w:rPr>
        <w:tab/>
      </w:r>
      <w:r w:rsidRPr="00B110C3">
        <w:rPr>
          <w:b/>
          <w:bCs/>
          <w:sz w:val="28"/>
          <w:szCs w:val="28"/>
        </w:rPr>
        <w:tab/>
      </w:r>
      <w:r w:rsidRPr="00B110C3">
        <w:rPr>
          <w:b/>
          <w:bCs/>
          <w:sz w:val="28"/>
          <w:szCs w:val="28"/>
        </w:rPr>
        <w:tab/>
      </w:r>
    </w:p>
    <w:p w14:paraId="12EED4B7" w14:textId="77777777" w:rsidR="00FA0B4D" w:rsidRPr="00B110C3" w:rsidRDefault="00FA0B4D" w:rsidP="00FA0B4D">
      <w:pPr>
        <w:autoSpaceDE w:val="0"/>
        <w:autoSpaceDN w:val="0"/>
        <w:adjustRightInd w:val="0"/>
        <w:rPr>
          <w:b/>
          <w:sz w:val="28"/>
          <w:szCs w:val="28"/>
        </w:rPr>
      </w:pPr>
      <w:r w:rsidRPr="00B110C3">
        <w:rPr>
          <w:b/>
          <w:bCs/>
          <w:sz w:val="28"/>
          <w:szCs w:val="28"/>
        </w:rPr>
        <w:t xml:space="preserve">JUDEȚUL VRANCEA                                                                                 </w:t>
      </w:r>
    </w:p>
    <w:p w14:paraId="6F633AF5" w14:textId="77777777" w:rsidR="00FA0B4D" w:rsidRPr="00B110C3" w:rsidRDefault="00FA0B4D" w:rsidP="00FA0B4D">
      <w:pPr>
        <w:autoSpaceDE w:val="0"/>
        <w:autoSpaceDN w:val="0"/>
        <w:adjustRightInd w:val="0"/>
        <w:rPr>
          <w:b/>
          <w:bCs/>
          <w:sz w:val="28"/>
          <w:szCs w:val="28"/>
        </w:rPr>
      </w:pPr>
      <w:r w:rsidRPr="00B110C3">
        <w:rPr>
          <w:b/>
          <w:sz w:val="28"/>
          <w:szCs w:val="28"/>
        </w:rPr>
        <w:t xml:space="preserve">CONSILIUL JUDEȚEAN  </w:t>
      </w:r>
      <w:r w:rsidRPr="00B110C3">
        <w:rPr>
          <w:b/>
          <w:bCs/>
          <w:sz w:val="28"/>
          <w:szCs w:val="28"/>
        </w:rPr>
        <w:t xml:space="preserve">            </w:t>
      </w:r>
    </w:p>
    <w:p w14:paraId="4CD9B7F9" w14:textId="77777777" w:rsidR="00FA0B4D" w:rsidRPr="00B110C3" w:rsidRDefault="00FA0B4D" w:rsidP="00FA0B4D">
      <w:pPr>
        <w:autoSpaceDE w:val="0"/>
        <w:autoSpaceDN w:val="0"/>
        <w:adjustRightInd w:val="0"/>
        <w:rPr>
          <w:b/>
          <w:bCs/>
          <w:sz w:val="28"/>
          <w:szCs w:val="28"/>
        </w:rPr>
      </w:pPr>
    </w:p>
    <w:p w14:paraId="5773A5BF" w14:textId="31CC4A86" w:rsidR="00FA0B4D" w:rsidRPr="00B110C3" w:rsidRDefault="00FA0B4D" w:rsidP="00FA0B4D">
      <w:pPr>
        <w:autoSpaceDE w:val="0"/>
        <w:autoSpaceDN w:val="0"/>
        <w:adjustRightInd w:val="0"/>
        <w:jc w:val="center"/>
        <w:rPr>
          <w:b/>
          <w:bCs/>
          <w:sz w:val="28"/>
          <w:szCs w:val="28"/>
        </w:rPr>
      </w:pPr>
      <w:r w:rsidRPr="00B110C3">
        <w:rPr>
          <w:b/>
          <w:bCs/>
          <w:sz w:val="28"/>
          <w:szCs w:val="28"/>
        </w:rPr>
        <w:t xml:space="preserve">HOTĂRÂREA nr. </w:t>
      </w:r>
      <w:r w:rsidR="0055363B">
        <w:rPr>
          <w:b/>
          <w:bCs/>
          <w:sz w:val="28"/>
          <w:szCs w:val="28"/>
        </w:rPr>
        <w:t>13</w:t>
      </w:r>
      <w:r w:rsidR="00176088">
        <w:rPr>
          <w:b/>
          <w:bCs/>
          <w:sz w:val="28"/>
          <w:szCs w:val="28"/>
        </w:rPr>
        <w:t>8</w:t>
      </w:r>
      <w:r w:rsidRPr="00B110C3">
        <w:rPr>
          <w:b/>
          <w:bCs/>
          <w:sz w:val="28"/>
          <w:szCs w:val="28"/>
        </w:rPr>
        <w:t xml:space="preserve">  </w:t>
      </w:r>
    </w:p>
    <w:p w14:paraId="0AAA6582" w14:textId="49339CB0" w:rsidR="00FA0B4D" w:rsidRPr="00B110C3" w:rsidRDefault="0055363B" w:rsidP="00FA0B4D">
      <w:pPr>
        <w:autoSpaceDE w:val="0"/>
        <w:autoSpaceDN w:val="0"/>
        <w:adjustRightInd w:val="0"/>
        <w:jc w:val="center"/>
        <w:rPr>
          <w:b/>
          <w:bCs/>
          <w:sz w:val="28"/>
          <w:szCs w:val="28"/>
        </w:rPr>
      </w:pPr>
      <w:r>
        <w:rPr>
          <w:b/>
          <w:bCs/>
          <w:sz w:val="28"/>
          <w:szCs w:val="28"/>
        </w:rPr>
        <w:t>d</w:t>
      </w:r>
      <w:r w:rsidR="00FA0B4D" w:rsidRPr="00B110C3">
        <w:rPr>
          <w:b/>
          <w:bCs/>
          <w:sz w:val="28"/>
          <w:szCs w:val="28"/>
        </w:rPr>
        <w:t>in</w:t>
      </w:r>
      <w:r>
        <w:rPr>
          <w:b/>
          <w:bCs/>
          <w:sz w:val="28"/>
          <w:szCs w:val="28"/>
        </w:rPr>
        <w:t xml:space="preserve"> 29 iunie</w:t>
      </w:r>
      <w:r w:rsidR="00FA0B4D" w:rsidRPr="00B110C3">
        <w:rPr>
          <w:b/>
          <w:bCs/>
          <w:sz w:val="28"/>
          <w:szCs w:val="28"/>
        </w:rPr>
        <w:t xml:space="preserve"> 2026</w:t>
      </w:r>
    </w:p>
    <w:p w14:paraId="4604ECE4" w14:textId="77777777" w:rsidR="00FA0B4D" w:rsidRPr="00B110C3" w:rsidRDefault="00FA0B4D" w:rsidP="00FA0B4D">
      <w:pPr>
        <w:autoSpaceDE w:val="0"/>
        <w:autoSpaceDN w:val="0"/>
        <w:adjustRightInd w:val="0"/>
        <w:jc w:val="center"/>
        <w:rPr>
          <w:b/>
          <w:bCs/>
          <w:sz w:val="28"/>
          <w:szCs w:val="28"/>
        </w:rPr>
      </w:pPr>
    </w:p>
    <w:p w14:paraId="4600B74D" w14:textId="7AFEB605" w:rsidR="00FA0B4D" w:rsidRPr="00B110C3" w:rsidRDefault="00FA0B4D" w:rsidP="00FA0B4D">
      <w:pPr>
        <w:pStyle w:val="Frspaiere"/>
        <w:ind w:left="993" w:hanging="993"/>
        <w:jc w:val="both"/>
        <w:rPr>
          <w:rFonts w:ascii="Times New Roman" w:hAnsi="Times New Roman" w:cs="Times New Roman"/>
          <w:i/>
          <w:iCs/>
          <w:sz w:val="28"/>
          <w:szCs w:val="28"/>
        </w:rPr>
      </w:pPr>
      <w:r w:rsidRPr="00B110C3">
        <w:rPr>
          <w:rFonts w:ascii="Times New Roman" w:hAnsi="Times New Roman" w:cs="Times New Roman"/>
          <w:b/>
          <w:bCs/>
          <w:sz w:val="28"/>
          <w:szCs w:val="28"/>
        </w:rPr>
        <w:t>privind</w:t>
      </w:r>
      <w:bookmarkStart w:id="0" w:name="_Hlk92718578"/>
      <w:r w:rsidRPr="00B110C3">
        <w:rPr>
          <w:rFonts w:ascii="Times New Roman" w:hAnsi="Times New Roman" w:cs="Times New Roman"/>
          <w:b/>
          <w:bCs/>
          <w:sz w:val="28"/>
          <w:szCs w:val="28"/>
        </w:rPr>
        <w:t>:</w:t>
      </w:r>
      <w:bookmarkEnd w:id="0"/>
      <w:r w:rsidRPr="00B110C3">
        <w:rPr>
          <w:rFonts w:ascii="Times New Roman" w:hAnsi="Times New Roman" w:cs="Times New Roman"/>
          <w:b/>
          <w:bCs/>
          <w:sz w:val="28"/>
          <w:szCs w:val="28"/>
        </w:rPr>
        <w:t xml:space="preserve"> </w:t>
      </w:r>
      <w:r>
        <w:rPr>
          <w:rFonts w:ascii="Times New Roman" w:hAnsi="Times New Roman" w:cs="Times New Roman"/>
          <w:sz w:val="28"/>
          <w:szCs w:val="28"/>
        </w:rPr>
        <w:t>preluarea</w:t>
      </w:r>
      <w:r w:rsidRPr="00B110C3">
        <w:rPr>
          <w:rFonts w:ascii="Times New Roman" w:hAnsi="Times New Roman" w:cs="Times New Roman"/>
          <w:sz w:val="28"/>
          <w:szCs w:val="28"/>
        </w:rPr>
        <w:t xml:space="preserve"> imobilului teren în suprafață totală de 3.500 mp, din domeniul public al Municipiului Focșani în domeniul public al județului Vrancea</w:t>
      </w:r>
    </w:p>
    <w:p w14:paraId="2484E1F6" w14:textId="77777777" w:rsidR="00FA0B4D" w:rsidRPr="00B110C3" w:rsidRDefault="00FA0B4D" w:rsidP="00FA0B4D">
      <w:pPr>
        <w:tabs>
          <w:tab w:val="left" w:pos="9781"/>
        </w:tabs>
        <w:ind w:right="142"/>
        <w:jc w:val="both"/>
        <w:rPr>
          <w:sz w:val="28"/>
          <w:szCs w:val="28"/>
        </w:rPr>
      </w:pPr>
    </w:p>
    <w:p w14:paraId="18DD5DCE" w14:textId="77777777" w:rsidR="00FA0B4D" w:rsidRPr="00B110C3" w:rsidRDefault="00FA0B4D" w:rsidP="00FA0B4D">
      <w:pPr>
        <w:rPr>
          <w:b/>
          <w:bCs/>
          <w:sz w:val="28"/>
          <w:szCs w:val="28"/>
        </w:rPr>
      </w:pPr>
      <w:r w:rsidRPr="00B110C3">
        <w:rPr>
          <w:b/>
          <w:bCs/>
          <w:sz w:val="28"/>
          <w:szCs w:val="28"/>
        </w:rPr>
        <w:t>Consiliul Județean Vrancea,</w:t>
      </w:r>
    </w:p>
    <w:p w14:paraId="7F646D97" w14:textId="57DB52EC" w:rsidR="00FA0B4D" w:rsidRDefault="00FA0B4D" w:rsidP="00FA0B4D">
      <w:pPr>
        <w:jc w:val="both"/>
        <w:rPr>
          <w:sz w:val="28"/>
          <w:szCs w:val="28"/>
        </w:rPr>
      </w:pPr>
      <w:r w:rsidRPr="00B110C3">
        <w:rPr>
          <w:b/>
          <w:bCs/>
          <w:sz w:val="28"/>
          <w:szCs w:val="28"/>
        </w:rPr>
        <w:t>- văzând</w:t>
      </w:r>
      <w:r w:rsidRPr="00B110C3">
        <w:rPr>
          <w:sz w:val="28"/>
          <w:szCs w:val="28"/>
        </w:rPr>
        <w:t xml:space="preserve"> referatul Direcției Arhitect Șef nr.</w:t>
      </w:r>
      <w:r w:rsidR="007F2AE1">
        <w:rPr>
          <w:sz w:val="28"/>
          <w:szCs w:val="28"/>
        </w:rPr>
        <w:t xml:space="preserve"> 201/</w:t>
      </w:r>
      <w:r w:rsidR="00065E88">
        <w:rPr>
          <w:sz w:val="28"/>
          <w:szCs w:val="28"/>
        </w:rPr>
        <w:t xml:space="preserve">17168/18.06.2026 </w:t>
      </w:r>
      <w:r w:rsidRPr="00B110C3">
        <w:rPr>
          <w:sz w:val="28"/>
          <w:szCs w:val="28"/>
        </w:rPr>
        <w:t xml:space="preserve">privind </w:t>
      </w:r>
      <w:r>
        <w:rPr>
          <w:sz w:val="28"/>
          <w:szCs w:val="28"/>
        </w:rPr>
        <w:t>preluarea</w:t>
      </w:r>
      <w:r w:rsidRPr="00B110C3">
        <w:rPr>
          <w:sz w:val="28"/>
          <w:szCs w:val="28"/>
        </w:rPr>
        <w:t xml:space="preserve"> imobilului teren în suprafață totală de 3.500 mp, din domeniul public al Municipiului Focșani în domeniul public al județului Vrancea;</w:t>
      </w:r>
    </w:p>
    <w:p w14:paraId="4E8B95D8" w14:textId="13A938F7" w:rsidR="00FA0B4D" w:rsidRPr="00B110C3" w:rsidRDefault="00FA0B4D" w:rsidP="00FA0B4D">
      <w:pPr>
        <w:jc w:val="both"/>
        <w:rPr>
          <w:sz w:val="28"/>
          <w:szCs w:val="28"/>
        </w:rPr>
      </w:pPr>
      <w:r>
        <w:rPr>
          <w:sz w:val="28"/>
          <w:szCs w:val="28"/>
        </w:rPr>
        <w:t xml:space="preserve">- </w:t>
      </w:r>
      <w:r w:rsidRPr="00FA0B4D">
        <w:rPr>
          <w:b/>
          <w:bCs/>
          <w:sz w:val="28"/>
          <w:szCs w:val="28"/>
        </w:rPr>
        <w:t>ținând cont de</w:t>
      </w:r>
      <w:r>
        <w:rPr>
          <w:sz w:val="28"/>
          <w:szCs w:val="28"/>
        </w:rPr>
        <w:t xml:space="preserve"> Hotărârea Consiliului Local al Municipiului Focșani nr. 207/28.05.2026 privind aprobarea trecerii terenului în suprafață de 3.500 mp, situat în Municipiul Focșani, înscris în Cartea Funciară nr. 75516 UAT Vrancea, din domeniul public al Municipiului Focșani, în domeniul public al Județului Vrancea, în vederea înființării unui adăpost de animale;</w:t>
      </w:r>
    </w:p>
    <w:p w14:paraId="02B71F1D" w14:textId="178EA310" w:rsidR="00FA0B4D" w:rsidRDefault="00FA0B4D" w:rsidP="00FA0B4D">
      <w:pPr>
        <w:jc w:val="both"/>
        <w:rPr>
          <w:sz w:val="28"/>
          <w:szCs w:val="28"/>
        </w:rPr>
      </w:pPr>
      <w:r w:rsidRPr="00FA0B4D">
        <w:rPr>
          <w:b/>
          <w:bCs/>
          <w:sz w:val="28"/>
          <w:szCs w:val="28"/>
        </w:rPr>
        <w:t>- având în vedere</w:t>
      </w:r>
      <w:r w:rsidRPr="00B110C3">
        <w:rPr>
          <w:sz w:val="28"/>
          <w:szCs w:val="28"/>
        </w:rPr>
        <w:t xml:space="preserve"> </w:t>
      </w:r>
      <w:r w:rsidRPr="00FA0B4D">
        <w:rPr>
          <w:sz w:val="28"/>
          <w:szCs w:val="28"/>
        </w:rPr>
        <w:t xml:space="preserve">Hotărârea </w:t>
      </w:r>
      <w:r>
        <w:rPr>
          <w:sz w:val="28"/>
          <w:szCs w:val="28"/>
        </w:rPr>
        <w:t xml:space="preserve">Consiliului Județean Vrancea </w:t>
      </w:r>
      <w:r w:rsidRPr="00FA0B4D">
        <w:rPr>
          <w:sz w:val="28"/>
          <w:szCs w:val="28"/>
        </w:rPr>
        <w:t xml:space="preserve">nr. 57 din 18.03.2026 privind </w:t>
      </w:r>
      <w:r>
        <w:rPr>
          <w:sz w:val="28"/>
          <w:szCs w:val="28"/>
        </w:rPr>
        <w:t>s</w:t>
      </w:r>
      <w:r w:rsidRPr="00FA0B4D">
        <w:rPr>
          <w:sz w:val="28"/>
          <w:szCs w:val="28"/>
        </w:rPr>
        <w:t>olicitarea transmiterii imobilului teren în suprafață totală de 3.500 mp, din domeniul public al Municipiului Focșani în domeniul public al Județului Vrancea</w:t>
      </w:r>
      <w:r>
        <w:rPr>
          <w:sz w:val="28"/>
          <w:szCs w:val="28"/>
        </w:rPr>
        <w:t>;</w:t>
      </w:r>
    </w:p>
    <w:p w14:paraId="4ACD3E2E" w14:textId="36C0A893" w:rsidR="00FA0B4D" w:rsidRDefault="00FA0B4D" w:rsidP="00FA0B4D">
      <w:pPr>
        <w:jc w:val="both"/>
        <w:rPr>
          <w:sz w:val="28"/>
          <w:szCs w:val="28"/>
        </w:rPr>
      </w:pPr>
      <w:r>
        <w:rPr>
          <w:sz w:val="28"/>
          <w:szCs w:val="28"/>
        </w:rPr>
        <w:t xml:space="preserve">- </w:t>
      </w:r>
      <w:r w:rsidRPr="00892AE8">
        <w:rPr>
          <w:b/>
          <w:bCs/>
          <w:sz w:val="28"/>
          <w:szCs w:val="28"/>
        </w:rPr>
        <w:t>luând act de</w:t>
      </w:r>
      <w:r>
        <w:rPr>
          <w:sz w:val="28"/>
          <w:szCs w:val="28"/>
        </w:rPr>
        <w:t xml:space="preserve"> </w:t>
      </w:r>
      <w:r w:rsidRPr="00B110C3">
        <w:rPr>
          <w:sz w:val="28"/>
          <w:szCs w:val="28"/>
        </w:rPr>
        <w:t xml:space="preserve">adresa nr. </w:t>
      </w:r>
      <w:r>
        <w:rPr>
          <w:sz w:val="28"/>
          <w:szCs w:val="28"/>
        </w:rPr>
        <w:t>58268/09.06.2026</w:t>
      </w:r>
      <w:r w:rsidRPr="00B110C3">
        <w:rPr>
          <w:sz w:val="28"/>
          <w:szCs w:val="28"/>
        </w:rPr>
        <w:t xml:space="preserve"> emisă de Primăria Municipiului Focșani și înregistrată la Consiliul Județean Vrancea sub nr. </w:t>
      </w:r>
      <w:r>
        <w:rPr>
          <w:sz w:val="28"/>
          <w:szCs w:val="28"/>
        </w:rPr>
        <w:t>201/16035/12.06.2026</w:t>
      </w:r>
      <w:r w:rsidRPr="00B110C3">
        <w:rPr>
          <w:sz w:val="28"/>
          <w:szCs w:val="28"/>
        </w:rPr>
        <w:t>;</w:t>
      </w:r>
    </w:p>
    <w:p w14:paraId="3E2B211A" w14:textId="3C883692" w:rsidR="00892AE8" w:rsidRPr="00B110C3" w:rsidRDefault="00892AE8" w:rsidP="00FA0B4D">
      <w:pPr>
        <w:jc w:val="both"/>
        <w:rPr>
          <w:sz w:val="28"/>
          <w:szCs w:val="28"/>
        </w:rPr>
      </w:pPr>
      <w:r>
        <w:rPr>
          <w:b/>
          <w:bCs/>
          <w:sz w:val="28"/>
          <w:szCs w:val="28"/>
        </w:rPr>
        <w:t xml:space="preserve">- </w:t>
      </w:r>
      <w:r w:rsidRPr="00FA0B4D">
        <w:rPr>
          <w:b/>
          <w:bCs/>
          <w:sz w:val="28"/>
          <w:szCs w:val="28"/>
        </w:rPr>
        <w:t>având în vedere</w:t>
      </w:r>
      <w:r>
        <w:rPr>
          <w:b/>
          <w:bCs/>
          <w:sz w:val="28"/>
          <w:szCs w:val="28"/>
        </w:rPr>
        <w:t xml:space="preserve"> </w:t>
      </w:r>
      <w:r w:rsidRPr="00B110C3">
        <w:rPr>
          <w:sz w:val="28"/>
          <w:szCs w:val="28"/>
        </w:rPr>
        <w:t xml:space="preserve">adresa nr. </w:t>
      </w:r>
      <w:r>
        <w:rPr>
          <w:sz w:val="28"/>
          <w:szCs w:val="28"/>
        </w:rPr>
        <w:t>20777/03.03.2026</w:t>
      </w:r>
      <w:r w:rsidRPr="00B110C3">
        <w:rPr>
          <w:sz w:val="28"/>
          <w:szCs w:val="28"/>
        </w:rPr>
        <w:t xml:space="preserve"> emisă de Primăria Municipiului Focșani și înregistrată la Consiliul Județean Vrancea sub nr. </w:t>
      </w:r>
      <w:r>
        <w:rPr>
          <w:sz w:val="28"/>
          <w:szCs w:val="28"/>
        </w:rPr>
        <w:t>201/5308/03.03.2026</w:t>
      </w:r>
      <w:r w:rsidRPr="00B110C3">
        <w:rPr>
          <w:sz w:val="28"/>
          <w:szCs w:val="28"/>
        </w:rPr>
        <w:t xml:space="preserve"> </w:t>
      </w:r>
      <w:r>
        <w:rPr>
          <w:sz w:val="28"/>
          <w:szCs w:val="28"/>
        </w:rPr>
        <w:t>;</w:t>
      </w:r>
    </w:p>
    <w:p w14:paraId="3ED73C29" w14:textId="24D5A567" w:rsidR="00FA0B4D" w:rsidRPr="00B110C3" w:rsidRDefault="00FA0B4D" w:rsidP="00FA0B4D">
      <w:pPr>
        <w:ind w:right="22"/>
        <w:jc w:val="both"/>
        <w:rPr>
          <w:bCs/>
          <w:sz w:val="28"/>
          <w:szCs w:val="28"/>
          <w:lang w:eastAsia="en-US"/>
        </w:rPr>
      </w:pPr>
      <w:r w:rsidRPr="00B110C3">
        <w:rPr>
          <w:b/>
          <w:bCs/>
          <w:sz w:val="28"/>
          <w:szCs w:val="28"/>
          <w:lang w:eastAsia="en-US"/>
        </w:rPr>
        <w:t xml:space="preserve">- în conformitate cu </w:t>
      </w:r>
      <w:r w:rsidRPr="00B110C3">
        <w:rPr>
          <w:bCs/>
          <w:sz w:val="28"/>
          <w:szCs w:val="28"/>
          <w:lang w:eastAsia="en-US"/>
        </w:rPr>
        <w:t>prevederile art. 294 din O.U.G. nr. 57/2019 privind  Codul administrativ, cu modificările și completările ulterioare;</w:t>
      </w:r>
    </w:p>
    <w:p w14:paraId="622BB561" w14:textId="77777777" w:rsidR="00FA0B4D" w:rsidRPr="00B110C3" w:rsidRDefault="00FA0B4D" w:rsidP="00FA0B4D">
      <w:pPr>
        <w:ind w:right="22"/>
        <w:jc w:val="both"/>
        <w:rPr>
          <w:sz w:val="28"/>
          <w:szCs w:val="28"/>
          <w:lang w:eastAsia="en-US"/>
        </w:rPr>
      </w:pPr>
      <w:r w:rsidRPr="00B110C3">
        <w:rPr>
          <w:bCs/>
          <w:sz w:val="28"/>
          <w:szCs w:val="28"/>
          <w:lang w:eastAsia="en-US"/>
        </w:rPr>
        <w:t xml:space="preserve">- </w:t>
      </w:r>
      <w:r w:rsidRPr="00B110C3">
        <w:rPr>
          <w:b/>
          <w:sz w:val="28"/>
          <w:szCs w:val="28"/>
          <w:lang w:eastAsia="en-US"/>
        </w:rPr>
        <w:t>în baza</w:t>
      </w:r>
      <w:r w:rsidRPr="00B110C3">
        <w:rPr>
          <w:bCs/>
          <w:sz w:val="28"/>
          <w:szCs w:val="28"/>
          <w:lang w:eastAsia="en-US"/>
        </w:rPr>
        <w:t xml:space="preserve"> art. 24</w:t>
      </w:r>
      <w:r w:rsidRPr="00B110C3">
        <w:rPr>
          <w:bCs/>
          <w:sz w:val="28"/>
          <w:szCs w:val="28"/>
          <w:vertAlign w:val="superscript"/>
          <w:lang w:eastAsia="en-US"/>
        </w:rPr>
        <w:t xml:space="preserve">3 </w:t>
      </w:r>
      <w:r w:rsidRPr="00B110C3">
        <w:rPr>
          <w:bCs/>
          <w:sz w:val="28"/>
          <w:szCs w:val="28"/>
          <w:lang w:eastAsia="en-US"/>
        </w:rPr>
        <w:t xml:space="preserve">din </w:t>
      </w:r>
      <w:r w:rsidRPr="00B110C3">
        <w:rPr>
          <w:sz w:val="28"/>
          <w:szCs w:val="28"/>
          <w:lang w:eastAsia="en-US"/>
        </w:rPr>
        <w:t xml:space="preserve">Legea nr.205/2004 privind </w:t>
      </w:r>
      <w:proofErr w:type="spellStart"/>
      <w:r w:rsidRPr="00B110C3">
        <w:rPr>
          <w:sz w:val="28"/>
          <w:szCs w:val="28"/>
          <w:lang w:eastAsia="en-US"/>
        </w:rPr>
        <w:t>protecţia</w:t>
      </w:r>
      <w:proofErr w:type="spellEnd"/>
      <w:r w:rsidRPr="00B110C3">
        <w:rPr>
          <w:sz w:val="28"/>
          <w:szCs w:val="28"/>
          <w:lang w:eastAsia="en-US"/>
        </w:rPr>
        <w:t xml:space="preserve"> animalelor republicată;</w:t>
      </w:r>
    </w:p>
    <w:p w14:paraId="41DA24D4" w14:textId="77777777" w:rsidR="00FA0B4D" w:rsidRDefault="00FA0B4D" w:rsidP="00FA0B4D">
      <w:pPr>
        <w:autoSpaceDE w:val="0"/>
        <w:autoSpaceDN w:val="0"/>
        <w:adjustRightInd w:val="0"/>
        <w:ind w:right="22"/>
        <w:jc w:val="both"/>
        <w:rPr>
          <w:bCs/>
          <w:sz w:val="28"/>
          <w:szCs w:val="28"/>
          <w:lang w:eastAsia="en-US"/>
        </w:rPr>
      </w:pPr>
      <w:r w:rsidRPr="00B110C3">
        <w:rPr>
          <w:b/>
          <w:sz w:val="28"/>
          <w:szCs w:val="28"/>
        </w:rPr>
        <w:t>-</w:t>
      </w:r>
      <w:r w:rsidRPr="00B110C3">
        <w:rPr>
          <w:sz w:val="28"/>
          <w:szCs w:val="28"/>
        </w:rPr>
        <w:t xml:space="preserve"> </w:t>
      </w:r>
      <w:r w:rsidRPr="00B110C3">
        <w:rPr>
          <w:b/>
          <w:sz w:val="28"/>
          <w:szCs w:val="28"/>
        </w:rPr>
        <w:t>în baza</w:t>
      </w:r>
      <w:r w:rsidRPr="00B110C3">
        <w:rPr>
          <w:sz w:val="28"/>
          <w:szCs w:val="28"/>
        </w:rPr>
        <w:t xml:space="preserve"> </w:t>
      </w:r>
      <w:r w:rsidRPr="00B110C3">
        <w:rPr>
          <w:bCs/>
          <w:sz w:val="28"/>
          <w:szCs w:val="28"/>
          <w:lang w:eastAsia="en-US"/>
        </w:rPr>
        <w:t xml:space="preserve">prevederilor art.173 alin. 1 </w:t>
      </w:r>
      <w:proofErr w:type="spellStart"/>
      <w:r w:rsidRPr="00B110C3">
        <w:rPr>
          <w:bCs/>
          <w:sz w:val="28"/>
          <w:szCs w:val="28"/>
          <w:lang w:eastAsia="en-US"/>
        </w:rPr>
        <w:t>lit</w:t>
      </w:r>
      <w:proofErr w:type="spellEnd"/>
      <w:r w:rsidRPr="00B110C3">
        <w:rPr>
          <w:bCs/>
          <w:sz w:val="28"/>
          <w:szCs w:val="28"/>
          <w:lang w:eastAsia="en-US"/>
        </w:rPr>
        <w:t xml:space="preserve"> f) din O.U.G. nr. 57/2019 privind Codul Administrativ, cu modificările și completările ulterioare;</w:t>
      </w:r>
    </w:p>
    <w:p w14:paraId="6F9B2505" w14:textId="649F4B0A" w:rsidR="00FB1035" w:rsidRPr="00B110C3" w:rsidRDefault="00FB1035" w:rsidP="00FA0B4D">
      <w:pPr>
        <w:autoSpaceDE w:val="0"/>
        <w:autoSpaceDN w:val="0"/>
        <w:adjustRightInd w:val="0"/>
        <w:ind w:right="22"/>
        <w:jc w:val="both"/>
        <w:rPr>
          <w:sz w:val="28"/>
          <w:szCs w:val="28"/>
        </w:rPr>
      </w:pPr>
      <w:r>
        <w:rPr>
          <w:bCs/>
          <w:sz w:val="28"/>
          <w:szCs w:val="28"/>
          <w:lang w:eastAsia="en-US"/>
        </w:rPr>
        <w:t xml:space="preserve">- </w:t>
      </w:r>
      <w:r w:rsidRPr="00FB1035">
        <w:rPr>
          <w:b/>
          <w:sz w:val="28"/>
          <w:szCs w:val="28"/>
          <w:lang w:eastAsia="en-US"/>
        </w:rPr>
        <w:t>luând act</w:t>
      </w:r>
      <w:r w:rsidRPr="00FB1035">
        <w:rPr>
          <w:bCs/>
          <w:sz w:val="28"/>
          <w:szCs w:val="28"/>
          <w:lang w:eastAsia="en-US"/>
        </w:rPr>
        <w:t xml:space="preserve"> de raportul compartimentului de resort din cadrul Consiliului Județean Vrancea și de avizul comisiei de specialitate a Consiliului Județean Vrancea;  </w:t>
      </w:r>
    </w:p>
    <w:p w14:paraId="68C3A3A4" w14:textId="77777777" w:rsidR="00FA0B4D" w:rsidRPr="00B110C3" w:rsidRDefault="00FA0B4D" w:rsidP="00FA0B4D">
      <w:pPr>
        <w:autoSpaceDE w:val="0"/>
        <w:autoSpaceDN w:val="0"/>
        <w:adjustRightInd w:val="0"/>
        <w:ind w:right="22"/>
        <w:jc w:val="both"/>
        <w:rPr>
          <w:sz w:val="28"/>
          <w:szCs w:val="28"/>
        </w:rPr>
      </w:pPr>
      <w:r w:rsidRPr="00B110C3">
        <w:rPr>
          <w:b/>
          <w:sz w:val="28"/>
          <w:szCs w:val="28"/>
        </w:rPr>
        <w:t>- în temeiul</w:t>
      </w:r>
      <w:r w:rsidRPr="00B110C3">
        <w:rPr>
          <w:sz w:val="28"/>
          <w:szCs w:val="28"/>
        </w:rPr>
        <w:t xml:space="preserve"> art.196 alin.(1) </w:t>
      </w:r>
      <w:proofErr w:type="spellStart"/>
      <w:r w:rsidRPr="00B110C3">
        <w:rPr>
          <w:sz w:val="28"/>
          <w:szCs w:val="28"/>
        </w:rPr>
        <w:t>lit.a</w:t>
      </w:r>
      <w:proofErr w:type="spellEnd"/>
      <w:r w:rsidRPr="00B110C3">
        <w:rPr>
          <w:sz w:val="28"/>
          <w:szCs w:val="28"/>
        </w:rPr>
        <w:t>) din O.U.G. nr. 57/2019 privind Codul administrativ, cu modificările și completările ulterioare,</w:t>
      </w:r>
    </w:p>
    <w:p w14:paraId="7FFED87C" w14:textId="77777777" w:rsidR="00892AE8" w:rsidRPr="00B110C3" w:rsidRDefault="00892AE8" w:rsidP="005B7A61">
      <w:pPr>
        <w:autoSpaceDE w:val="0"/>
        <w:autoSpaceDN w:val="0"/>
        <w:adjustRightInd w:val="0"/>
        <w:ind w:right="-432"/>
        <w:jc w:val="both"/>
        <w:rPr>
          <w:sz w:val="28"/>
          <w:szCs w:val="28"/>
        </w:rPr>
      </w:pPr>
    </w:p>
    <w:p w14:paraId="5916B204" w14:textId="77777777" w:rsidR="00FA0B4D" w:rsidRPr="00B110C3" w:rsidRDefault="00FA0B4D" w:rsidP="00FA0B4D">
      <w:pPr>
        <w:autoSpaceDE w:val="0"/>
        <w:autoSpaceDN w:val="0"/>
        <w:adjustRightInd w:val="0"/>
        <w:ind w:right="-432"/>
        <w:jc w:val="center"/>
        <w:rPr>
          <w:b/>
          <w:sz w:val="28"/>
          <w:szCs w:val="28"/>
        </w:rPr>
      </w:pPr>
      <w:r w:rsidRPr="00B110C3">
        <w:rPr>
          <w:b/>
          <w:sz w:val="28"/>
          <w:szCs w:val="28"/>
        </w:rPr>
        <w:t>HOTĂRĂȘTE:</w:t>
      </w:r>
    </w:p>
    <w:p w14:paraId="56B838B7" w14:textId="77777777" w:rsidR="00FA0B4D" w:rsidRDefault="00FA0B4D" w:rsidP="00FA0B4D">
      <w:pPr>
        <w:autoSpaceDE w:val="0"/>
        <w:autoSpaceDN w:val="0"/>
        <w:adjustRightInd w:val="0"/>
        <w:ind w:right="-432"/>
        <w:jc w:val="both"/>
        <w:rPr>
          <w:bCs/>
          <w:sz w:val="28"/>
          <w:szCs w:val="28"/>
        </w:rPr>
      </w:pPr>
    </w:p>
    <w:p w14:paraId="6FCD5E22" w14:textId="77777777" w:rsidR="00892AE8" w:rsidRPr="00B110C3" w:rsidRDefault="00892AE8" w:rsidP="00FA0B4D">
      <w:pPr>
        <w:autoSpaceDE w:val="0"/>
        <w:autoSpaceDN w:val="0"/>
        <w:adjustRightInd w:val="0"/>
        <w:ind w:right="-432"/>
        <w:jc w:val="both"/>
        <w:rPr>
          <w:bCs/>
          <w:sz w:val="28"/>
          <w:szCs w:val="28"/>
        </w:rPr>
      </w:pPr>
    </w:p>
    <w:p w14:paraId="7464A895" w14:textId="3C90C573" w:rsidR="00FA0B4D" w:rsidRPr="00B110C3" w:rsidRDefault="00FA0B4D" w:rsidP="00FA0B4D">
      <w:pPr>
        <w:jc w:val="both"/>
        <w:rPr>
          <w:sz w:val="28"/>
          <w:szCs w:val="28"/>
        </w:rPr>
      </w:pPr>
      <w:r w:rsidRPr="00B110C3">
        <w:rPr>
          <w:bCs/>
          <w:sz w:val="28"/>
          <w:szCs w:val="28"/>
        </w:rPr>
        <w:t>A</w:t>
      </w:r>
      <w:r w:rsidRPr="00B110C3">
        <w:rPr>
          <w:b/>
          <w:bCs/>
          <w:sz w:val="28"/>
          <w:szCs w:val="28"/>
        </w:rPr>
        <w:t xml:space="preserve">rt.1 </w:t>
      </w:r>
      <w:r>
        <w:rPr>
          <w:bCs/>
          <w:sz w:val="28"/>
          <w:szCs w:val="28"/>
        </w:rPr>
        <w:t>Preluarea</w:t>
      </w:r>
      <w:r w:rsidRPr="00B110C3">
        <w:rPr>
          <w:bCs/>
          <w:sz w:val="28"/>
          <w:szCs w:val="28"/>
        </w:rPr>
        <w:t xml:space="preserve"> </w:t>
      </w:r>
      <w:r w:rsidRPr="00B110C3">
        <w:rPr>
          <w:sz w:val="28"/>
          <w:szCs w:val="28"/>
        </w:rPr>
        <w:t>imobilului</w:t>
      </w:r>
      <w:r w:rsidR="005B7A61">
        <w:rPr>
          <w:sz w:val="28"/>
          <w:szCs w:val="28"/>
        </w:rPr>
        <w:t xml:space="preserve"> </w:t>
      </w:r>
      <w:r w:rsidRPr="00B110C3">
        <w:rPr>
          <w:sz w:val="28"/>
          <w:szCs w:val="28"/>
        </w:rPr>
        <w:t>în suprafață totală de 3.500 mp,</w:t>
      </w:r>
      <w:r w:rsidR="005B7A61">
        <w:rPr>
          <w:sz w:val="28"/>
          <w:szCs w:val="28"/>
        </w:rPr>
        <w:t xml:space="preserve"> teren curți-construcții, situat în Municipiul Focșani, identificat prin număr cadastral 75516, Tarla 125, Parcela 6580, înscris în Cartea Funciară nr. 75516 Focșani, având număr inventar 26570 și o valoare de 417.935,00 lei, </w:t>
      </w:r>
      <w:r w:rsidRPr="00B110C3">
        <w:rPr>
          <w:sz w:val="28"/>
          <w:szCs w:val="28"/>
        </w:rPr>
        <w:t xml:space="preserve">din domeniul public al Municipiului Focșani în domeniul public al județului Vrancea, </w:t>
      </w:r>
      <w:r w:rsidR="00323A59">
        <w:rPr>
          <w:sz w:val="28"/>
          <w:szCs w:val="28"/>
        </w:rPr>
        <w:t>în vederea înființării unui adăpost de animale</w:t>
      </w:r>
      <w:r w:rsidRPr="00B110C3">
        <w:rPr>
          <w:sz w:val="28"/>
          <w:szCs w:val="28"/>
        </w:rPr>
        <w:t xml:space="preserve">, conform anexei </w:t>
      </w:r>
      <w:r w:rsidR="00323A59">
        <w:rPr>
          <w:sz w:val="28"/>
          <w:szCs w:val="28"/>
        </w:rPr>
        <w:t>care face parte integrantă</w:t>
      </w:r>
      <w:r w:rsidRPr="00B110C3">
        <w:rPr>
          <w:sz w:val="28"/>
          <w:szCs w:val="28"/>
        </w:rPr>
        <w:t xml:space="preserve"> </w:t>
      </w:r>
      <w:r w:rsidR="00323A59">
        <w:rPr>
          <w:sz w:val="28"/>
          <w:szCs w:val="28"/>
        </w:rPr>
        <w:t>din</w:t>
      </w:r>
      <w:r w:rsidRPr="00B110C3">
        <w:rPr>
          <w:sz w:val="28"/>
          <w:szCs w:val="28"/>
        </w:rPr>
        <w:t xml:space="preserve"> prezenta hotărâre</w:t>
      </w:r>
      <w:r w:rsidR="00323A59">
        <w:rPr>
          <w:sz w:val="28"/>
          <w:szCs w:val="28"/>
        </w:rPr>
        <w:t>.</w:t>
      </w:r>
    </w:p>
    <w:p w14:paraId="6052F76E" w14:textId="29C60925" w:rsidR="00FA0B4D" w:rsidRPr="00FA0B4D" w:rsidRDefault="00FA0B4D" w:rsidP="00FA0B4D">
      <w:pPr>
        <w:tabs>
          <w:tab w:val="left" w:pos="0"/>
        </w:tabs>
        <w:autoSpaceDE w:val="0"/>
        <w:autoSpaceDN w:val="0"/>
        <w:adjustRightInd w:val="0"/>
        <w:ind w:right="-432"/>
        <w:jc w:val="both"/>
        <w:rPr>
          <w:i/>
          <w:sz w:val="28"/>
          <w:szCs w:val="28"/>
        </w:rPr>
      </w:pPr>
      <w:r w:rsidRPr="00B110C3">
        <w:rPr>
          <w:i/>
          <w:sz w:val="28"/>
          <w:szCs w:val="28"/>
        </w:rPr>
        <w:lastRenderedPageBreak/>
        <w:t xml:space="preserve">                </w:t>
      </w:r>
    </w:p>
    <w:p w14:paraId="11D96D28" w14:textId="77777777" w:rsidR="005B7A61" w:rsidRPr="00AA0C36" w:rsidRDefault="005B7A61" w:rsidP="005B7A61">
      <w:pPr>
        <w:tabs>
          <w:tab w:val="left" w:pos="3119"/>
        </w:tabs>
        <w:autoSpaceDE w:val="0"/>
        <w:autoSpaceDN w:val="0"/>
        <w:adjustRightInd w:val="0"/>
        <w:jc w:val="both"/>
        <w:rPr>
          <w:bCs/>
          <w:sz w:val="28"/>
          <w:szCs w:val="28"/>
          <w:lang w:val="pt-BR"/>
        </w:rPr>
      </w:pPr>
      <w:r w:rsidRPr="00AA0C36">
        <w:rPr>
          <w:b/>
          <w:sz w:val="28"/>
          <w:szCs w:val="28"/>
          <w:lang w:val="pt-BR"/>
        </w:rPr>
        <w:t>Art. 2 (1)</w:t>
      </w:r>
      <w:r w:rsidRPr="00AA0C36">
        <w:rPr>
          <w:bCs/>
          <w:sz w:val="28"/>
          <w:szCs w:val="28"/>
          <w:lang w:val="pt-BR"/>
        </w:rPr>
        <w:t xml:space="preserve"> Declararea imobilului prevăzut la art. 1 ca bun de uz și de interes public județean și includerea acestuia în domeniul public al județului Vrancea.</w:t>
      </w:r>
    </w:p>
    <w:p w14:paraId="5D3D55CC" w14:textId="1F6A4E90" w:rsidR="005B7A61" w:rsidRPr="00AA0C36" w:rsidRDefault="005B7A61" w:rsidP="005B7A61">
      <w:pPr>
        <w:tabs>
          <w:tab w:val="left" w:pos="3119"/>
        </w:tabs>
        <w:autoSpaceDE w:val="0"/>
        <w:autoSpaceDN w:val="0"/>
        <w:adjustRightInd w:val="0"/>
        <w:jc w:val="both"/>
        <w:rPr>
          <w:bCs/>
          <w:sz w:val="28"/>
          <w:szCs w:val="28"/>
          <w:lang w:val="pt-BR"/>
        </w:rPr>
      </w:pPr>
      <w:r w:rsidRPr="00AA0C36">
        <w:rPr>
          <w:b/>
          <w:sz w:val="28"/>
          <w:szCs w:val="28"/>
          <w:lang w:val="pt-BR"/>
        </w:rPr>
        <w:t xml:space="preserve">           (2)</w:t>
      </w:r>
      <w:r w:rsidRPr="00AA0C36">
        <w:rPr>
          <w:bCs/>
          <w:sz w:val="28"/>
          <w:szCs w:val="28"/>
          <w:lang w:val="pt-BR"/>
        </w:rPr>
        <w:t xml:space="preserve"> Anexa inventarului bunurilor care aparțin domeniului public al județului Vrancea se actualizează în mod corespunzător la ”Secțiunea I. Bunuri imobile”, ulterior preluării imobilului.</w:t>
      </w:r>
    </w:p>
    <w:p w14:paraId="45D010E8" w14:textId="77777777" w:rsidR="005B7A61" w:rsidRPr="00AA0C36" w:rsidRDefault="005B7A61" w:rsidP="005B7A61">
      <w:pPr>
        <w:tabs>
          <w:tab w:val="left" w:pos="3119"/>
        </w:tabs>
        <w:autoSpaceDE w:val="0"/>
        <w:autoSpaceDN w:val="0"/>
        <w:adjustRightInd w:val="0"/>
        <w:jc w:val="both"/>
        <w:rPr>
          <w:bCs/>
          <w:sz w:val="28"/>
          <w:szCs w:val="28"/>
          <w:lang w:val="pt-BR"/>
        </w:rPr>
      </w:pPr>
    </w:p>
    <w:p w14:paraId="15114AC7" w14:textId="584E9D48" w:rsidR="005B7A61" w:rsidRPr="00AA0C36" w:rsidRDefault="005B7A61" w:rsidP="005B7A61">
      <w:pPr>
        <w:tabs>
          <w:tab w:val="left" w:pos="3119"/>
        </w:tabs>
        <w:autoSpaceDE w:val="0"/>
        <w:autoSpaceDN w:val="0"/>
        <w:adjustRightInd w:val="0"/>
        <w:jc w:val="both"/>
        <w:rPr>
          <w:bCs/>
          <w:sz w:val="28"/>
          <w:szCs w:val="28"/>
          <w:lang w:val="pt-BR"/>
        </w:rPr>
      </w:pPr>
      <w:r w:rsidRPr="00AA0C36">
        <w:rPr>
          <w:b/>
          <w:sz w:val="28"/>
          <w:szCs w:val="28"/>
          <w:lang w:val="pt-BR"/>
        </w:rPr>
        <w:t>Art. 3</w:t>
      </w:r>
      <w:r w:rsidRPr="00AA0C36">
        <w:rPr>
          <w:bCs/>
          <w:sz w:val="28"/>
          <w:szCs w:val="28"/>
          <w:lang w:val="pt-BR"/>
        </w:rPr>
        <w:t xml:space="preserve"> Predarea-preluarea imobilului se va face pe bază de protocol semnat de Președintele Consiliului Județean Vrancea și Primarul </w:t>
      </w:r>
      <w:r w:rsidR="00AA0C36">
        <w:rPr>
          <w:bCs/>
          <w:sz w:val="28"/>
          <w:szCs w:val="28"/>
          <w:lang w:val="pt-BR"/>
        </w:rPr>
        <w:t>Municipiului Focșani</w:t>
      </w:r>
      <w:r w:rsidRPr="00AA0C36">
        <w:rPr>
          <w:bCs/>
          <w:sz w:val="28"/>
          <w:szCs w:val="28"/>
          <w:lang w:val="pt-BR"/>
        </w:rPr>
        <w:t>, la valoarea de inventar de la momentul predării-preluării, în termen de maxim de 30 de zile de la data intrării în vigoare a prezentei hotărâri.</w:t>
      </w:r>
    </w:p>
    <w:p w14:paraId="6AFE15E9" w14:textId="77777777" w:rsidR="005B7A61" w:rsidRPr="00AA0C36" w:rsidRDefault="005B7A61" w:rsidP="005B7A61">
      <w:pPr>
        <w:tabs>
          <w:tab w:val="left" w:pos="3119"/>
        </w:tabs>
        <w:autoSpaceDE w:val="0"/>
        <w:autoSpaceDN w:val="0"/>
        <w:adjustRightInd w:val="0"/>
        <w:jc w:val="both"/>
        <w:rPr>
          <w:bCs/>
          <w:sz w:val="28"/>
          <w:szCs w:val="28"/>
          <w:lang w:val="pt-BR"/>
        </w:rPr>
      </w:pPr>
    </w:p>
    <w:p w14:paraId="536E7BB3" w14:textId="77777777" w:rsidR="005B7A61" w:rsidRPr="00AA0C36" w:rsidRDefault="005B7A61" w:rsidP="005B7A61">
      <w:pPr>
        <w:tabs>
          <w:tab w:val="left" w:pos="3119"/>
        </w:tabs>
        <w:autoSpaceDE w:val="0"/>
        <w:autoSpaceDN w:val="0"/>
        <w:adjustRightInd w:val="0"/>
        <w:jc w:val="both"/>
        <w:rPr>
          <w:bCs/>
          <w:sz w:val="28"/>
          <w:szCs w:val="28"/>
          <w:lang w:val="pt-BR"/>
        </w:rPr>
      </w:pPr>
      <w:r w:rsidRPr="00AA0C36">
        <w:rPr>
          <w:b/>
          <w:sz w:val="28"/>
          <w:szCs w:val="28"/>
          <w:lang w:val="pt-BR"/>
        </w:rPr>
        <w:t>Art. 4</w:t>
      </w:r>
      <w:r w:rsidRPr="00AA0C36">
        <w:rPr>
          <w:bCs/>
          <w:sz w:val="28"/>
          <w:szCs w:val="28"/>
          <w:lang w:val="pt-BR"/>
        </w:rPr>
        <w:t xml:space="preserve"> Prevederile prezentei hotărâri vor fi duse la îndeplinire de Președintele Consiliului Județean Vrancea prin aparatul de specialitate și comunicate celor interesați de secretarul general al județului prin Serviciul Administrație Publică, Monitor Oficial Local și Arhivă din cadrul Direcției Juridice și Administrație Publică.</w:t>
      </w:r>
    </w:p>
    <w:p w14:paraId="64CB389E" w14:textId="77777777" w:rsidR="00FA0B4D" w:rsidRDefault="00FA0B4D" w:rsidP="00FA0B4D">
      <w:pPr>
        <w:tabs>
          <w:tab w:val="left" w:pos="3119"/>
        </w:tabs>
        <w:autoSpaceDE w:val="0"/>
        <w:autoSpaceDN w:val="0"/>
        <w:adjustRightInd w:val="0"/>
        <w:jc w:val="both"/>
        <w:rPr>
          <w:bCs/>
          <w:sz w:val="28"/>
          <w:szCs w:val="28"/>
        </w:rPr>
      </w:pPr>
    </w:p>
    <w:p w14:paraId="5A3A3714" w14:textId="77777777" w:rsidR="00FA0B4D" w:rsidRPr="00B110C3" w:rsidRDefault="00FA0B4D" w:rsidP="00FA0B4D">
      <w:pPr>
        <w:tabs>
          <w:tab w:val="left" w:pos="3119"/>
        </w:tabs>
        <w:autoSpaceDE w:val="0"/>
        <w:autoSpaceDN w:val="0"/>
        <w:adjustRightInd w:val="0"/>
        <w:jc w:val="both"/>
        <w:rPr>
          <w:bCs/>
          <w:sz w:val="28"/>
          <w:szCs w:val="28"/>
        </w:rPr>
      </w:pPr>
    </w:p>
    <w:p w14:paraId="31D64581" w14:textId="77777777" w:rsidR="00FA0B4D" w:rsidRPr="00B110C3" w:rsidRDefault="00FA0B4D" w:rsidP="00FA0B4D">
      <w:pPr>
        <w:tabs>
          <w:tab w:val="left" w:pos="3119"/>
        </w:tabs>
        <w:autoSpaceDE w:val="0"/>
        <w:autoSpaceDN w:val="0"/>
        <w:adjustRightInd w:val="0"/>
        <w:jc w:val="center"/>
        <w:rPr>
          <w:b/>
          <w:bCs/>
          <w:sz w:val="28"/>
          <w:szCs w:val="28"/>
        </w:rPr>
      </w:pPr>
      <w:r w:rsidRPr="00B110C3">
        <w:rPr>
          <w:b/>
          <w:bCs/>
          <w:sz w:val="28"/>
          <w:szCs w:val="28"/>
        </w:rPr>
        <w:t>Președintele</w:t>
      </w:r>
    </w:p>
    <w:p w14:paraId="04354075" w14:textId="77777777" w:rsidR="00FA0B4D" w:rsidRPr="00B110C3" w:rsidRDefault="00FA0B4D" w:rsidP="00FA0B4D">
      <w:pPr>
        <w:tabs>
          <w:tab w:val="left" w:pos="3402"/>
        </w:tabs>
        <w:autoSpaceDE w:val="0"/>
        <w:autoSpaceDN w:val="0"/>
        <w:adjustRightInd w:val="0"/>
        <w:jc w:val="center"/>
        <w:rPr>
          <w:b/>
          <w:bCs/>
          <w:sz w:val="28"/>
          <w:szCs w:val="28"/>
        </w:rPr>
      </w:pPr>
      <w:r w:rsidRPr="00B110C3">
        <w:rPr>
          <w:b/>
          <w:bCs/>
          <w:sz w:val="28"/>
          <w:szCs w:val="28"/>
        </w:rPr>
        <w:t>Consiliului Județean Vrancea</w:t>
      </w:r>
    </w:p>
    <w:p w14:paraId="09F66CC6" w14:textId="77777777" w:rsidR="00FA0B4D" w:rsidRDefault="00FA0B4D" w:rsidP="00FA0B4D">
      <w:pPr>
        <w:tabs>
          <w:tab w:val="left" w:pos="3402"/>
        </w:tabs>
        <w:autoSpaceDE w:val="0"/>
        <w:autoSpaceDN w:val="0"/>
        <w:adjustRightInd w:val="0"/>
        <w:jc w:val="center"/>
        <w:rPr>
          <w:b/>
          <w:bCs/>
          <w:sz w:val="28"/>
          <w:szCs w:val="28"/>
        </w:rPr>
      </w:pPr>
      <w:r w:rsidRPr="00B110C3">
        <w:rPr>
          <w:b/>
          <w:bCs/>
          <w:sz w:val="28"/>
          <w:szCs w:val="28"/>
        </w:rPr>
        <w:t>Nicușor HALICI</w:t>
      </w:r>
    </w:p>
    <w:p w14:paraId="4DB7981C" w14:textId="77777777" w:rsidR="00FA0B4D" w:rsidRDefault="00FA0B4D" w:rsidP="00FA0B4D">
      <w:pPr>
        <w:tabs>
          <w:tab w:val="left" w:pos="3402"/>
        </w:tabs>
        <w:autoSpaceDE w:val="0"/>
        <w:autoSpaceDN w:val="0"/>
        <w:adjustRightInd w:val="0"/>
        <w:jc w:val="center"/>
        <w:rPr>
          <w:b/>
          <w:bCs/>
          <w:sz w:val="28"/>
          <w:szCs w:val="28"/>
        </w:rPr>
      </w:pPr>
    </w:p>
    <w:p w14:paraId="17533C25" w14:textId="77777777" w:rsidR="00FA0B4D" w:rsidRPr="00B110C3" w:rsidRDefault="00FA0B4D" w:rsidP="00FA0B4D">
      <w:pPr>
        <w:tabs>
          <w:tab w:val="left" w:pos="3402"/>
        </w:tabs>
        <w:autoSpaceDE w:val="0"/>
        <w:autoSpaceDN w:val="0"/>
        <w:adjustRightInd w:val="0"/>
        <w:jc w:val="center"/>
        <w:rPr>
          <w:b/>
          <w:bCs/>
          <w:sz w:val="28"/>
          <w:szCs w:val="28"/>
        </w:rPr>
      </w:pPr>
    </w:p>
    <w:p w14:paraId="6F372657" w14:textId="5BEC5D1E" w:rsidR="00FA0B4D" w:rsidRPr="00B110C3" w:rsidRDefault="00FA0B4D" w:rsidP="00FA0B4D">
      <w:pPr>
        <w:autoSpaceDE w:val="0"/>
        <w:autoSpaceDN w:val="0"/>
        <w:adjustRightInd w:val="0"/>
        <w:rPr>
          <w:b/>
          <w:bCs/>
          <w:sz w:val="28"/>
          <w:szCs w:val="28"/>
        </w:rPr>
      </w:pPr>
      <w:r w:rsidRPr="00B110C3">
        <w:rPr>
          <w:b/>
          <w:bCs/>
          <w:sz w:val="28"/>
          <w:szCs w:val="28"/>
        </w:rPr>
        <w:t xml:space="preserve">                                                                              </w:t>
      </w:r>
      <w:r w:rsidRPr="00B110C3">
        <w:rPr>
          <w:b/>
          <w:bCs/>
          <w:sz w:val="28"/>
          <w:szCs w:val="28"/>
        </w:rPr>
        <w:tab/>
      </w:r>
      <w:r w:rsidRPr="00B110C3">
        <w:rPr>
          <w:b/>
          <w:bCs/>
          <w:sz w:val="28"/>
          <w:szCs w:val="28"/>
        </w:rPr>
        <w:tab/>
        <w:t xml:space="preserve">  </w:t>
      </w:r>
      <w:r w:rsidRPr="00B110C3">
        <w:rPr>
          <w:b/>
          <w:bCs/>
          <w:sz w:val="28"/>
          <w:szCs w:val="28"/>
        </w:rPr>
        <w:tab/>
      </w:r>
      <w:r>
        <w:rPr>
          <w:b/>
          <w:bCs/>
          <w:sz w:val="28"/>
          <w:szCs w:val="28"/>
        </w:rPr>
        <w:t xml:space="preserve">    </w:t>
      </w:r>
      <w:r w:rsidR="00CE0D2C">
        <w:rPr>
          <w:b/>
          <w:bCs/>
          <w:sz w:val="28"/>
          <w:szCs w:val="28"/>
        </w:rPr>
        <w:t>Contrasemnează,</w:t>
      </w:r>
    </w:p>
    <w:p w14:paraId="31C6BBB6" w14:textId="77777777" w:rsidR="00FA0B4D" w:rsidRPr="00B110C3" w:rsidRDefault="00FA0B4D" w:rsidP="00FA0B4D">
      <w:pPr>
        <w:autoSpaceDE w:val="0"/>
        <w:autoSpaceDN w:val="0"/>
        <w:adjustRightInd w:val="0"/>
        <w:rPr>
          <w:b/>
          <w:bCs/>
          <w:sz w:val="28"/>
          <w:szCs w:val="28"/>
        </w:rPr>
      </w:pPr>
      <w:r w:rsidRPr="00B110C3">
        <w:rPr>
          <w:b/>
          <w:bCs/>
          <w:sz w:val="28"/>
          <w:szCs w:val="28"/>
        </w:rPr>
        <w:t xml:space="preserve">                                                                          </w:t>
      </w:r>
      <w:r w:rsidRPr="00B110C3">
        <w:rPr>
          <w:b/>
          <w:bCs/>
          <w:sz w:val="28"/>
          <w:szCs w:val="28"/>
        </w:rPr>
        <w:tab/>
      </w:r>
      <w:r w:rsidRPr="00B110C3">
        <w:rPr>
          <w:b/>
          <w:bCs/>
          <w:sz w:val="28"/>
          <w:szCs w:val="28"/>
        </w:rPr>
        <w:tab/>
        <w:t xml:space="preserve"> Secretar general al județului</w:t>
      </w:r>
    </w:p>
    <w:p w14:paraId="301C025F" w14:textId="15A18860" w:rsidR="00FA0B4D" w:rsidRPr="00B110C3" w:rsidRDefault="00FA0B4D" w:rsidP="00FA0B4D">
      <w:pPr>
        <w:rPr>
          <w:b/>
          <w:bCs/>
          <w:sz w:val="32"/>
          <w:szCs w:val="32"/>
        </w:rPr>
        <w:sectPr w:rsidR="00FA0B4D" w:rsidRPr="00B110C3" w:rsidSect="0055363B">
          <w:pgSz w:w="11907" w:h="16839" w:code="9"/>
          <w:pgMar w:top="709" w:right="720" w:bottom="1530" w:left="720" w:header="720" w:footer="720" w:gutter="0"/>
          <w:cols w:space="720"/>
          <w:docGrid w:linePitch="360"/>
        </w:sectPr>
      </w:pPr>
      <w:r w:rsidRPr="00B110C3">
        <w:rPr>
          <w:b/>
          <w:bCs/>
          <w:sz w:val="28"/>
          <w:szCs w:val="28"/>
        </w:rPr>
        <w:t xml:space="preserve">                                                                                       </w:t>
      </w:r>
      <w:r w:rsidRPr="00B110C3">
        <w:rPr>
          <w:b/>
          <w:bCs/>
          <w:sz w:val="28"/>
          <w:szCs w:val="28"/>
        </w:rPr>
        <w:tab/>
      </w:r>
      <w:r w:rsidRPr="00B110C3">
        <w:rPr>
          <w:b/>
          <w:bCs/>
          <w:sz w:val="28"/>
          <w:szCs w:val="28"/>
        </w:rPr>
        <w:tab/>
      </w:r>
      <w:r>
        <w:rPr>
          <w:b/>
          <w:bCs/>
          <w:sz w:val="28"/>
          <w:szCs w:val="28"/>
        </w:rPr>
        <w:t xml:space="preserve">    </w:t>
      </w:r>
      <w:r w:rsidRPr="00B110C3">
        <w:rPr>
          <w:b/>
          <w:bCs/>
          <w:sz w:val="28"/>
          <w:szCs w:val="28"/>
        </w:rPr>
        <w:t xml:space="preserve">  Raluca Dan</w:t>
      </w:r>
    </w:p>
    <w:p w14:paraId="714FACC5" w14:textId="250C04F0" w:rsidR="00AA3ED3" w:rsidRPr="00FA0B4D" w:rsidRDefault="00AA3ED3" w:rsidP="00D63714">
      <w:pPr>
        <w:rPr>
          <w:b/>
          <w:bCs/>
          <w:sz w:val="28"/>
          <w:szCs w:val="28"/>
        </w:rPr>
      </w:pPr>
    </w:p>
    <w:sectPr w:rsidR="00AA3ED3" w:rsidRPr="00FA0B4D" w:rsidSect="00FA0B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4D"/>
    <w:rsid w:val="00065E88"/>
    <w:rsid w:val="0012754F"/>
    <w:rsid w:val="00176088"/>
    <w:rsid w:val="00193191"/>
    <w:rsid w:val="00323A59"/>
    <w:rsid w:val="00362FE0"/>
    <w:rsid w:val="003665DB"/>
    <w:rsid w:val="004F4994"/>
    <w:rsid w:val="0050669C"/>
    <w:rsid w:val="0055363B"/>
    <w:rsid w:val="005B7A61"/>
    <w:rsid w:val="005C7F83"/>
    <w:rsid w:val="005E0539"/>
    <w:rsid w:val="007C4E13"/>
    <w:rsid w:val="007F2AE1"/>
    <w:rsid w:val="0085259F"/>
    <w:rsid w:val="00885047"/>
    <w:rsid w:val="00892AE8"/>
    <w:rsid w:val="00906BE6"/>
    <w:rsid w:val="0091308C"/>
    <w:rsid w:val="00A27529"/>
    <w:rsid w:val="00AA0C36"/>
    <w:rsid w:val="00AA3ED3"/>
    <w:rsid w:val="00B843A1"/>
    <w:rsid w:val="00B968BB"/>
    <w:rsid w:val="00BB315B"/>
    <w:rsid w:val="00C55DF1"/>
    <w:rsid w:val="00CE0D2C"/>
    <w:rsid w:val="00D63714"/>
    <w:rsid w:val="00FA0B4D"/>
    <w:rsid w:val="00FB1035"/>
    <w:rsid w:val="00FD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72A7"/>
  <w15:chartTrackingRefBased/>
  <w15:docId w15:val="{12329EE6-1FD2-4D9A-86AE-913B8946D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B4D"/>
    <w:pPr>
      <w:spacing w:after="0" w:line="240" w:lineRule="auto"/>
    </w:pPr>
    <w:rPr>
      <w:rFonts w:ascii="Times New Roman" w:eastAsia="Times New Roman" w:hAnsi="Times New Roman" w:cs="Times New Roman"/>
      <w:kern w:val="0"/>
      <w:lang w:val="ro-RO" w:eastAsia="ro-RO"/>
      <w14:ligatures w14:val="none"/>
    </w:rPr>
  </w:style>
  <w:style w:type="paragraph" w:styleId="Titlu1">
    <w:name w:val="heading 1"/>
    <w:basedOn w:val="Normal"/>
    <w:next w:val="Normal"/>
    <w:link w:val="Titlu1Caracter"/>
    <w:uiPriority w:val="9"/>
    <w:qFormat/>
    <w:rsid w:val="00FA0B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Titlu2">
    <w:name w:val="heading 2"/>
    <w:basedOn w:val="Normal"/>
    <w:next w:val="Normal"/>
    <w:link w:val="Titlu2Caracter"/>
    <w:uiPriority w:val="9"/>
    <w:unhideWhenUsed/>
    <w:qFormat/>
    <w:rsid w:val="00FA0B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Titlu3">
    <w:name w:val="heading 3"/>
    <w:basedOn w:val="Normal"/>
    <w:next w:val="Normal"/>
    <w:link w:val="Titlu3Caracter"/>
    <w:uiPriority w:val="9"/>
    <w:semiHidden/>
    <w:unhideWhenUsed/>
    <w:qFormat/>
    <w:rsid w:val="00FA0B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Titlu4">
    <w:name w:val="heading 4"/>
    <w:basedOn w:val="Normal"/>
    <w:next w:val="Normal"/>
    <w:link w:val="Titlu4Caracter"/>
    <w:uiPriority w:val="9"/>
    <w:semiHidden/>
    <w:unhideWhenUsed/>
    <w:qFormat/>
    <w:rsid w:val="00FA0B4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Titlu5">
    <w:name w:val="heading 5"/>
    <w:basedOn w:val="Normal"/>
    <w:next w:val="Normal"/>
    <w:link w:val="Titlu5Caracter"/>
    <w:uiPriority w:val="9"/>
    <w:semiHidden/>
    <w:unhideWhenUsed/>
    <w:qFormat/>
    <w:rsid w:val="00FA0B4D"/>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Titlu6">
    <w:name w:val="heading 6"/>
    <w:basedOn w:val="Normal"/>
    <w:next w:val="Normal"/>
    <w:link w:val="Titlu6Caracter"/>
    <w:uiPriority w:val="9"/>
    <w:semiHidden/>
    <w:unhideWhenUsed/>
    <w:qFormat/>
    <w:rsid w:val="00FA0B4D"/>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Titlu7">
    <w:name w:val="heading 7"/>
    <w:basedOn w:val="Normal"/>
    <w:next w:val="Normal"/>
    <w:link w:val="Titlu7Caracter"/>
    <w:uiPriority w:val="9"/>
    <w:semiHidden/>
    <w:unhideWhenUsed/>
    <w:qFormat/>
    <w:rsid w:val="00FA0B4D"/>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Titlu8">
    <w:name w:val="heading 8"/>
    <w:basedOn w:val="Normal"/>
    <w:next w:val="Normal"/>
    <w:link w:val="Titlu8Caracter"/>
    <w:uiPriority w:val="9"/>
    <w:semiHidden/>
    <w:unhideWhenUsed/>
    <w:qFormat/>
    <w:rsid w:val="00FA0B4D"/>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Titlu9">
    <w:name w:val="heading 9"/>
    <w:basedOn w:val="Normal"/>
    <w:next w:val="Normal"/>
    <w:link w:val="Titlu9Caracter"/>
    <w:uiPriority w:val="9"/>
    <w:semiHidden/>
    <w:unhideWhenUsed/>
    <w:qFormat/>
    <w:rsid w:val="00FA0B4D"/>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A0B4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FA0B4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FA0B4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FA0B4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FA0B4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FA0B4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A0B4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A0B4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A0B4D"/>
    <w:rPr>
      <w:rFonts w:eastAsiaTheme="majorEastAsia" w:cstheme="majorBidi"/>
      <w:color w:val="272727" w:themeColor="text1" w:themeTint="D8"/>
    </w:rPr>
  </w:style>
  <w:style w:type="paragraph" w:styleId="Titlu">
    <w:name w:val="Title"/>
    <w:basedOn w:val="Normal"/>
    <w:next w:val="Normal"/>
    <w:link w:val="TitluCaracter"/>
    <w:uiPriority w:val="10"/>
    <w:qFormat/>
    <w:rsid w:val="00FA0B4D"/>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uCaracter">
    <w:name w:val="Titlu Caracter"/>
    <w:basedOn w:val="Fontdeparagrafimplicit"/>
    <w:link w:val="Titlu"/>
    <w:uiPriority w:val="10"/>
    <w:rsid w:val="00FA0B4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A0B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uCaracter">
    <w:name w:val="Subtitlu Caracter"/>
    <w:basedOn w:val="Fontdeparagrafimplicit"/>
    <w:link w:val="Subtitlu"/>
    <w:uiPriority w:val="11"/>
    <w:rsid w:val="00FA0B4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A0B4D"/>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tCaracter">
    <w:name w:val="Citat Caracter"/>
    <w:basedOn w:val="Fontdeparagrafimplicit"/>
    <w:link w:val="Citat"/>
    <w:uiPriority w:val="29"/>
    <w:rsid w:val="00FA0B4D"/>
    <w:rPr>
      <w:i/>
      <w:iCs/>
      <w:color w:val="404040" w:themeColor="text1" w:themeTint="BF"/>
    </w:rPr>
  </w:style>
  <w:style w:type="paragraph" w:styleId="Listparagraf">
    <w:name w:val="List Paragraph"/>
    <w:basedOn w:val="Normal"/>
    <w:uiPriority w:val="34"/>
    <w:qFormat/>
    <w:rsid w:val="00FA0B4D"/>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Accentuareintens">
    <w:name w:val="Intense Emphasis"/>
    <w:basedOn w:val="Fontdeparagrafimplicit"/>
    <w:uiPriority w:val="21"/>
    <w:qFormat/>
    <w:rsid w:val="00FA0B4D"/>
    <w:rPr>
      <w:i/>
      <w:iCs/>
      <w:color w:val="0F4761" w:themeColor="accent1" w:themeShade="BF"/>
    </w:rPr>
  </w:style>
  <w:style w:type="paragraph" w:styleId="Citatintens">
    <w:name w:val="Intense Quote"/>
    <w:basedOn w:val="Normal"/>
    <w:next w:val="Normal"/>
    <w:link w:val="CitatintensCaracter"/>
    <w:uiPriority w:val="30"/>
    <w:qFormat/>
    <w:rsid w:val="00FA0B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CitatintensCaracter">
    <w:name w:val="Citat intens Caracter"/>
    <w:basedOn w:val="Fontdeparagrafimplicit"/>
    <w:link w:val="Citatintens"/>
    <w:uiPriority w:val="30"/>
    <w:rsid w:val="00FA0B4D"/>
    <w:rPr>
      <w:i/>
      <w:iCs/>
      <w:color w:val="0F4761" w:themeColor="accent1" w:themeShade="BF"/>
    </w:rPr>
  </w:style>
  <w:style w:type="character" w:styleId="Referireintens">
    <w:name w:val="Intense Reference"/>
    <w:basedOn w:val="Fontdeparagrafimplicit"/>
    <w:uiPriority w:val="32"/>
    <w:qFormat/>
    <w:rsid w:val="00FA0B4D"/>
    <w:rPr>
      <w:b/>
      <w:bCs/>
      <w:smallCaps/>
      <w:color w:val="0F4761" w:themeColor="accent1" w:themeShade="BF"/>
      <w:spacing w:val="5"/>
    </w:rPr>
  </w:style>
  <w:style w:type="paragraph" w:styleId="Frspaiere">
    <w:name w:val="No Spacing"/>
    <w:uiPriority w:val="1"/>
    <w:qFormat/>
    <w:rsid w:val="00FA0B4D"/>
    <w:pPr>
      <w:spacing w:after="0" w:line="240" w:lineRule="auto"/>
    </w:pPr>
    <w:rPr>
      <w:sz w:val="22"/>
      <w:szCs w:val="22"/>
      <w:lang w:val="ro-RO"/>
    </w:rPr>
  </w:style>
  <w:style w:type="paragraph" w:styleId="Indentcorptext">
    <w:name w:val="Body Text Indent"/>
    <w:basedOn w:val="Normal"/>
    <w:link w:val="IndentcorptextCaracter"/>
    <w:rsid w:val="00FA0B4D"/>
    <w:pPr>
      <w:ind w:firstLine="708"/>
      <w:jc w:val="center"/>
    </w:pPr>
  </w:style>
  <w:style w:type="character" w:customStyle="1" w:styleId="IndentcorptextCaracter">
    <w:name w:val="Indent corp text Caracter"/>
    <w:basedOn w:val="Fontdeparagrafimplicit"/>
    <w:link w:val="Indentcorptext"/>
    <w:rsid w:val="00FA0B4D"/>
    <w:rPr>
      <w:rFonts w:ascii="Times New Roman" w:eastAsia="Times New Roman" w:hAnsi="Times New Roman" w:cs="Times New Roman"/>
      <w:kern w:val="0"/>
      <w:lang w:val="ro-RO" w:eastAsia="ro-RO"/>
      <w14:ligatures w14:val="none"/>
    </w:rPr>
  </w:style>
  <w:style w:type="table" w:styleId="Tabelgril">
    <w:name w:val="Table Grid"/>
    <w:basedOn w:val="TabelNormal"/>
    <w:uiPriority w:val="39"/>
    <w:rsid w:val="00FA0B4D"/>
    <w:pPr>
      <w:spacing w:after="0" w:line="240" w:lineRule="auto"/>
    </w:pPr>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Dușinschi Andreea-Diana</cp:lastModifiedBy>
  <cp:revision>18</cp:revision>
  <dcterms:created xsi:type="dcterms:W3CDTF">2026-06-12T06:58:00Z</dcterms:created>
  <dcterms:modified xsi:type="dcterms:W3CDTF">2026-07-01T10:52:00Z</dcterms:modified>
</cp:coreProperties>
</file>