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EBF6" w14:textId="12FE3D0E" w:rsidR="003C7FFE" w:rsidRPr="003C7FFE" w:rsidRDefault="003C7FFE" w:rsidP="003C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3C7FFE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ROMÂNIA                                                                              </w:t>
      </w:r>
    </w:p>
    <w:p w14:paraId="66E915D4" w14:textId="0AAB1D18" w:rsidR="003C7FFE" w:rsidRPr="003C7FFE" w:rsidRDefault="003C7FFE" w:rsidP="003C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3C7FFE">
        <w:rPr>
          <w:rFonts w:ascii="Times New Roman" w:hAnsi="Times New Roman" w:cs="Times New Roman"/>
          <w:b/>
          <w:bCs/>
          <w:kern w:val="0"/>
          <w:sz w:val="28"/>
          <w:szCs w:val="28"/>
        </w:rPr>
        <w:t>JUDEŢUL VRANCEA</w:t>
      </w:r>
    </w:p>
    <w:p w14:paraId="2B4581A0" w14:textId="6190BDC8" w:rsidR="003C7FFE" w:rsidRPr="003C7FFE" w:rsidRDefault="003C7FFE" w:rsidP="003C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3C7FFE">
        <w:rPr>
          <w:rFonts w:ascii="Times New Roman" w:hAnsi="Times New Roman" w:cs="Times New Roman"/>
          <w:b/>
          <w:bCs/>
          <w:kern w:val="0"/>
          <w:sz w:val="28"/>
          <w:szCs w:val="28"/>
        </w:rPr>
        <w:t>CONSILIUL JUDEŢEAN</w:t>
      </w:r>
      <w:r w:rsidRPr="003C7FFE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Pr="003C7FFE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Pr="003C7FFE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Pr="003C7FFE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Pr="003C7FFE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  <w:t xml:space="preserve">                       </w:t>
      </w:r>
    </w:p>
    <w:p w14:paraId="248A8E20" w14:textId="77777777" w:rsidR="003C7FFE" w:rsidRPr="003C7FFE" w:rsidRDefault="003C7FFE" w:rsidP="003C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27B2189" w14:textId="2B644BC3" w:rsidR="003C7FFE" w:rsidRPr="003C7FFE" w:rsidRDefault="003C7FFE" w:rsidP="003C7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3C7FFE">
        <w:rPr>
          <w:rFonts w:ascii="Times New Roman" w:hAnsi="Times New Roman" w:cs="Times New Roman"/>
          <w:b/>
          <w:bCs/>
          <w:kern w:val="0"/>
          <w:sz w:val="28"/>
          <w:szCs w:val="28"/>
        </w:rPr>
        <w:t>HOTĂRÂREA nr.</w:t>
      </w:r>
      <w:r w:rsidR="00164993">
        <w:rPr>
          <w:rFonts w:ascii="Times New Roman" w:hAnsi="Times New Roman" w:cs="Times New Roman"/>
          <w:b/>
          <w:bCs/>
          <w:kern w:val="0"/>
          <w:sz w:val="28"/>
          <w:szCs w:val="28"/>
        </w:rPr>
        <w:t>131</w:t>
      </w:r>
    </w:p>
    <w:p w14:paraId="6F3DD724" w14:textId="24C53C72" w:rsidR="003C7FFE" w:rsidRPr="00202ABF" w:rsidRDefault="00B13623" w:rsidP="00B136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                                               </w:t>
      </w:r>
      <w:r w:rsidR="00B311D8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</w:t>
      </w:r>
      <w:r w:rsidR="003C7FFE" w:rsidRPr="003C7FFE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din </w:t>
      </w:r>
      <w:r w:rsidR="00B874A8">
        <w:rPr>
          <w:rFonts w:ascii="Times New Roman" w:hAnsi="Times New Roman" w:cs="Times New Roman"/>
          <w:b/>
          <w:bCs/>
          <w:kern w:val="0"/>
          <w:sz w:val="28"/>
          <w:szCs w:val="28"/>
        </w:rPr>
        <w:t>29 iunie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202</w:t>
      </w:r>
      <w:r w:rsidR="00BF1E75">
        <w:rPr>
          <w:rFonts w:ascii="Times New Roman" w:hAnsi="Times New Roman" w:cs="Times New Roman"/>
          <w:b/>
          <w:bCs/>
          <w:kern w:val="0"/>
          <w:sz w:val="28"/>
          <w:szCs w:val="28"/>
        </w:rPr>
        <w:t>6</w:t>
      </w:r>
    </w:p>
    <w:p w14:paraId="75F467FC" w14:textId="77777777" w:rsidR="00B13623" w:rsidRDefault="00B13623" w:rsidP="00B13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7C4D83A" w14:textId="77777777" w:rsidR="00B13623" w:rsidRDefault="00B13623" w:rsidP="00B13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D8C168F" w14:textId="7C3A96F9" w:rsidR="003C7FFE" w:rsidRPr="00B13623" w:rsidRDefault="003C7FFE" w:rsidP="00671C23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02ABF">
        <w:rPr>
          <w:rFonts w:ascii="Times New Roman" w:hAnsi="Times New Roman" w:cs="Times New Roman"/>
          <w:b/>
          <w:bCs/>
          <w:kern w:val="0"/>
          <w:sz w:val="28"/>
          <w:szCs w:val="28"/>
        </w:rPr>
        <w:t>privind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: </w:t>
      </w:r>
      <w:r w:rsidRPr="00B13623">
        <w:rPr>
          <w:rFonts w:ascii="Times New Roman" w:hAnsi="Times New Roman" w:cs="Times New Roman"/>
          <w:kern w:val="0"/>
          <w:sz w:val="28"/>
          <w:szCs w:val="28"/>
        </w:rPr>
        <w:t>aprobarea costului mediu lunar de întreținere pentru persoanele adulte cu dizabilități din centrele rezidențiale aflate în structura Direcției Generale de Asistență Socială și Protecția Copilului Vrancea, pentru anul 202</w:t>
      </w:r>
      <w:r w:rsidR="00BF1E75">
        <w:rPr>
          <w:rFonts w:ascii="Times New Roman" w:hAnsi="Times New Roman" w:cs="Times New Roman"/>
          <w:kern w:val="0"/>
          <w:sz w:val="28"/>
          <w:szCs w:val="28"/>
        </w:rPr>
        <w:t>6</w:t>
      </w:r>
    </w:p>
    <w:p w14:paraId="2D7BB544" w14:textId="77777777" w:rsidR="003C7FFE" w:rsidRPr="00202ABF" w:rsidRDefault="003C7FFE" w:rsidP="003C7F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E7271F5" w14:textId="4FEEDBCD" w:rsidR="00B13623" w:rsidRPr="00B13623" w:rsidRDefault="008D2928" w:rsidP="008D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B1362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Consiliul </w:t>
      </w:r>
      <w:proofErr w:type="spellStart"/>
      <w:r w:rsidRPr="00B13623">
        <w:rPr>
          <w:rFonts w:ascii="Times New Roman" w:hAnsi="Times New Roman" w:cs="Times New Roman"/>
          <w:b/>
          <w:bCs/>
          <w:kern w:val="0"/>
          <w:sz w:val="28"/>
          <w:szCs w:val="28"/>
        </w:rPr>
        <w:t>Judeţean</w:t>
      </w:r>
      <w:proofErr w:type="spellEnd"/>
      <w:r w:rsidRPr="00B1362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Vrancea,</w:t>
      </w:r>
    </w:p>
    <w:p w14:paraId="7883BAF2" w14:textId="14E9F627" w:rsidR="008D2928" w:rsidRDefault="008D2928" w:rsidP="008D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D2928"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Pr="008D2928">
        <w:rPr>
          <w:rFonts w:ascii="Times New Roman" w:hAnsi="Times New Roman" w:cs="Times New Roman"/>
          <w:b/>
          <w:bCs/>
          <w:kern w:val="0"/>
          <w:sz w:val="28"/>
          <w:szCs w:val="28"/>
        </w:rPr>
        <w:t>văzând</w:t>
      </w:r>
      <w:r w:rsidRPr="008D2928">
        <w:rPr>
          <w:rFonts w:ascii="Times New Roman" w:hAnsi="Times New Roman" w:cs="Times New Roman"/>
          <w:kern w:val="0"/>
          <w:sz w:val="28"/>
          <w:szCs w:val="28"/>
        </w:rPr>
        <w:t xml:space="preserve"> Referatul nr. </w:t>
      </w:r>
      <w:r w:rsidR="00BF1E75">
        <w:rPr>
          <w:rFonts w:ascii="Times New Roman" w:hAnsi="Times New Roman" w:cs="Times New Roman"/>
          <w:kern w:val="0"/>
          <w:sz w:val="28"/>
          <w:szCs w:val="28"/>
        </w:rPr>
        <w:t xml:space="preserve">10051/29.05.2026 </w:t>
      </w:r>
      <w:r w:rsidRPr="008D2928">
        <w:rPr>
          <w:rFonts w:ascii="Times New Roman" w:hAnsi="Times New Roman" w:cs="Times New Roman"/>
          <w:kern w:val="0"/>
          <w:sz w:val="28"/>
          <w:szCs w:val="28"/>
        </w:rPr>
        <w:t>a</w:t>
      </w:r>
      <w:r w:rsidR="00B13623">
        <w:rPr>
          <w:rFonts w:ascii="Times New Roman" w:hAnsi="Times New Roman" w:cs="Times New Roman"/>
          <w:kern w:val="0"/>
          <w:sz w:val="28"/>
          <w:szCs w:val="28"/>
        </w:rPr>
        <w:t>l</w:t>
      </w:r>
      <w:r w:rsidRP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D2928">
        <w:rPr>
          <w:rFonts w:ascii="Times New Roman" w:hAnsi="Times New Roman" w:cs="Times New Roman"/>
          <w:kern w:val="0"/>
          <w:sz w:val="28"/>
          <w:szCs w:val="28"/>
        </w:rPr>
        <w:t>Direcţiei</w:t>
      </w:r>
      <w:proofErr w:type="spellEnd"/>
      <w:r w:rsidRPr="008D2928">
        <w:rPr>
          <w:rFonts w:ascii="Times New Roman" w:hAnsi="Times New Roman" w:cs="Times New Roman"/>
          <w:kern w:val="0"/>
          <w:sz w:val="28"/>
          <w:szCs w:val="28"/>
        </w:rPr>
        <w:t xml:space="preserve"> Generale de </w:t>
      </w:r>
      <w:proofErr w:type="spellStart"/>
      <w:r w:rsidRPr="008D2928">
        <w:rPr>
          <w:rFonts w:ascii="Times New Roman" w:hAnsi="Times New Roman" w:cs="Times New Roman"/>
          <w:kern w:val="0"/>
          <w:sz w:val="28"/>
          <w:szCs w:val="28"/>
        </w:rPr>
        <w:t>Asistenţă</w:t>
      </w:r>
      <w:proofErr w:type="spellEnd"/>
      <w:r w:rsidRPr="008D2928">
        <w:rPr>
          <w:rFonts w:ascii="Times New Roman" w:hAnsi="Times New Roman" w:cs="Times New Roman"/>
          <w:kern w:val="0"/>
          <w:sz w:val="28"/>
          <w:szCs w:val="28"/>
        </w:rPr>
        <w:t xml:space="preserve"> Socială </w:t>
      </w:r>
      <w:proofErr w:type="spellStart"/>
      <w:r w:rsidRPr="008D2928"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 w:rsidRP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D2928">
        <w:rPr>
          <w:rFonts w:ascii="Times New Roman" w:hAnsi="Times New Roman" w:cs="Times New Roman"/>
          <w:kern w:val="0"/>
          <w:sz w:val="28"/>
          <w:szCs w:val="28"/>
        </w:rPr>
        <w:t>Protecţia</w:t>
      </w:r>
      <w:proofErr w:type="spellEnd"/>
      <w:r w:rsidRPr="008D2928">
        <w:rPr>
          <w:rFonts w:ascii="Times New Roman" w:hAnsi="Times New Roman" w:cs="Times New Roman"/>
          <w:kern w:val="0"/>
          <w:sz w:val="28"/>
          <w:szCs w:val="28"/>
        </w:rPr>
        <w:t xml:space="preserve"> Copilului Vrancea;</w:t>
      </w:r>
    </w:p>
    <w:p w14:paraId="55D267BA" w14:textId="0D4D6FBE" w:rsidR="00B13623" w:rsidRDefault="00B13623" w:rsidP="008D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Pr="00B13623">
        <w:rPr>
          <w:rFonts w:ascii="Times New Roman" w:hAnsi="Times New Roman" w:cs="Times New Roman"/>
          <w:b/>
          <w:bCs/>
          <w:kern w:val="0"/>
          <w:sz w:val="28"/>
          <w:szCs w:val="28"/>
        </w:rPr>
        <w:t>având în vedere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referatul nr.</w:t>
      </w:r>
      <w:r w:rsidR="00BF1E7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E5670">
        <w:rPr>
          <w:rFonts w:ascii="Times New Roman" w:hAnsi="Times New Roman" w:cs="Times New Roman"/>
          <w:kern w:val="0"/>
          <w:sz w:val="28"/>
          <w:szCs w:val="28"/>
        </w:rPr>
        <w:t>201/16984 din 17.06.2026</w:t>
      </w:r>
      <w:r w:rsidR="00BF1E75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="00EE5670">
        <w:rPr>
          <w:rFonts w:ascii="Times New Roman" w:hAnsi="Times New Roman" w:cs="Times New Roman"/>
          <w:kern w:val="0"/>
          <w:sz w:val="28"/>
          <w:szCs w:val="28"/>
        </w:rPr>
        <w:t>al</w:t>
      </w:r>
      <w:r w:rsidR="00BF1E75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</w:rPr>
        <w:t>Direcție</w:t>
      </w:r>
      <w:r w:rsidR="00EE5670">
        <w:rPr>
          <w:rFonts w:ascii="Times New Roman" w:hAnsi="Times New Roman" w:cs="Times New Roman"/>
          <w:kern w:val="0"/>
          <w:sz w:val="28"/>
          <w:szCs w:val="28"/>
        </w:rPr>
        <w:t>i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Economice și Achiziții Publice;</w:t>
      </w:r>
    </w:p>
    <w:p w14:paraId="20B0FEE9" w14:textId="68E3A623" w:rsidR="003C7FFE" w:rsidRPr="00202ABF" w:rsidRDefault="003C7FFE" w:rsidP="003C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bookmarkStart w:id="0" w:name="_Hlk192058885"/>
      <w:r w:rsidR="008D2928" w:rsidRPr="008D2928">
        <w:rPr>
          <w:rFonts w:ascii="Times New Roman" w:hAnsi="Times New Roman" w:cs="Times New Roman"/>
          <w:b/>
          <w:bCs/>
          <w:kern w:val="0"/>
          <w:sz w:val="28"/>
          <w:szCs w:val="28"/>
        </w:rPr>
        <w:t>în conformitate cu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bookmarkEnd w:id="0"/>
      <w:r w:rsidRPr="00B13623">
        <w:rPr>
          <w:rFonts w:ascii="Times New Roman" w:hAnsi="Times New Roman" w:cs="Times New Roman"/>
          <w:b/>
          <w:bCs/>
          <w:kern w:val="0"/>
          <w:sz w:val="28"/>
          <w:szCs w:val="28"/>
        </w:rPr>
        <w:t>prevederile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art.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54 și art.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94 alin.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(3) din Legea nr.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448/2006 privind protecția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și promovarea drepturilor persoanelor cu handicap, cu modificările și completările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ulterioare</w:t>
      </w:r>
      <w:r w:rsidR="00B13623">
        <w:rPr>
          <w:rFonts w:ascii="Times New Roman" w:hAnsi="Times New Roman" w:cs="Times New Roman"/>
          <w:kern w:val="0"/>
          <w:sz w:val="28"/>
          <w:szCs w:val="28"/>
        </w:rPr>
        <w:t xml:space="preserve"> și ale</w:t>
      </w:r>
      <w:r w:rsidR="00B13623" w:rsidRPr="00B1362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13623" w:rsidRPr="00202ABF">
        <w:rPr>
          <w:rFonts w:ascii="Times New Roman" w:hAnsi="Times New Roman" w:cs="Times New Roman"/>
          <w:kern w:val="0"/>
          <w:sz w:val="28"/>
          <w:szCs w:val="28"/>
        </w:rPr>
        <w:t>art.</w:t>
      </w:r>
      <w:r w:rsidR="00B1362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13623" w:rsidRPr="00202ABF">
        <w:rPr>
          <w:rFonts w:ascii="Times New Roman" w:hAnsi="Times New Roman" w:cs="Times New Roman"/>
          <w:kern w:val="0"/>
          <w:sz w:val="28"/>
          <w:szCs w:val="28"/>
        </w:rPr>
        <w:t>33, art.</w:t>
      </w:r>
      <w:r w:rsidR="00B1362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13623" w:rsidRPr="00202ABF">
        <w:rPr>
          <w:rFonts w:ascii="Times New Roman" w:hAnsi="Times New Roman" w:cs="Times New Roman"/>
          <w:kern w:val="0"/>
          <w:sz w:val="28"/>
          <w:szCs w:val="28"/>
        </w:rPr>
        <w:t>34 și art.</w:t>
      </w:r>
      <w:r w:rsidR="00B1362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13623" w:rsidRPr="00202ABF">
        <w:rPr>
          <w:rFonts w:ascii="Times New Roman" w:hAnsi="Times New Roman" w:cs="Times New Roman"/>
          <w:kern w:val="0"/>
          <w:sz w:val="28"/>
          <w:szCs w:val="28"/>
        </w:rPr>
        <w:t xml:space="preserve">53 din Anexa la </w:t>
      </w:r>
      <w:r w:rsidR="00B13623">
        <w:rPr>
          <w:rFonts w:ascii="Times New Roman" w:hAnsi="Times New Roman" w:cs="Times New Roman"/>
          <w:kern w:val="0"/>
          <w:sz w:val="28"/>
          <w:szCs w:val="28"/>
        </w:rPr>
        <w:t xml:space="preserve">H.G. </w:t>
      </w:r>
      <w:r w:rsidR="00B13623" w:rsidRPr="00202ABF">
        <w:rPr>
          <w:rFonts w:ascii="Times New Roman" w:hAnsi="Times New Roman" w:cs="Times New Roman"/>
          <w:kern w:val="0"/>
          <w:sz w:val="28"/>
          <w:szCs w:val="28"/>
        </w:rPr>
        <w:t>nr.</w:t>
      </w:r>
      <w:r w:rsidR="00B1362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13623" w:rsidRPr="00202ABF">
        <w:rPr>
          <w:rFonts w:ascii="Times New Roman" w:hAnsi="Times New Roman" w:cs="Times New Roman"/>
          <w:kern w:val="0"/>
          <w:sz w:val="28"/>
          <w:szCs w:val="28"/>
        </w:rPr>
        <w:t>268/2007 pentru aprobarea Normelor metodologice de aplicare a prevederilor</w:t>
      </w:r>
      <w:r w:rsidR="00B1362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13623" w:rsidRPr="00202ABF">
        <w:rPr>
          <w:rFonts w:ascii="Times New Roman" w:hAnsi="Times New Roman" w:cs="Times New Roman"/>
          <w:kern w:val="0"/>
          <w:sz w:val="28"/>
          <w:szCs w:val="28"/>
        </w:rPr>
        <w:t>Legii nr.</w:t>
      </w:r>
      <w:r w:rsidR="00B1362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13623" w:rsidRPr="00202ABF">
        <w:rPr>
          <w:rFonts w:ascii="Times New Roman" w:hAnsi="Times New Roman" w:cs="Times New Roman"/>
          <w:kern w:val="0"/>
          <w:sz w:val="28"/>
          <w:szCs w:val="28"/>
        </w:rPr>
        <w:t>448/2006 privind protecția și promovarea drepturilor persoanelor cu</w:t>
      </w:r>
      <w:r w:rsidR="00B1362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13623" w:rsidRPr="00202ABF">
        <w:rPr>
          <w:rFonts w:ascii="Times New Roman" w:hAnsi="Times New Roman" w:cs="Times New Roman"/>
          <w:kern w:val="0"/>
          <w:sz w:val="28"/>
          <w:szCs w:val="28"/>
        </w:rPr>
        <w:t>handicap, cu modificările și completările ulterioare;</w:t>
      </w:r>
    </w:p>
    <w:p w14:paraId="2D8C4DA1" w14:textId="03BB02F5" w:rsidR="003C7FFE" w:rsidRPr="00202ABF" w:rsidRDefault="003C7FFE" w:rsidP="003C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="00B1362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ținând cont de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prevederile art.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26, art.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30 alin.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(2),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(3)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lit.a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>), art.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44, art.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47, art.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50, art.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112 și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art.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113 alin.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(1) și (2) din Legea asistenței sociale nr.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292/2011, cu modificările și</w:t>
      </w:r>
      <w:r w:rsidR="008D292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completările ulterioare</w:t>
      </w:r>
      <w:r w:rsidR="00B13623">
        <w:rPr>
          <w:rFonts w:ascii="Times New Roman" w:hAnsi="Times New Roman" w:cs="Times New Roman"/>
          <w:kern w:val="0"/>
          <w:sz w:val="28"/>
          <w:szCs w:val="28"/>
        </w:rPr>
        <w:t xml:space="preserve"> și ale</w:t>
      </w:r>
      <w:r w:rsidR="0075350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C618A" w:rsidRPr="00202ABF">
        <w:rPr>
          <w:rFonts w:ascii="Times New Roman" w:hAnsi="Times New Roman" w:cs="Times New Roman"/>
          <w:kern w:val="0"/>
          <w:sz w:val="28"/>
          <w:szCs w:val="28"/>
        </w:rPr>
        <w:t>nr.</w:t>
      </w:r>
      <w:r w:rsidR="00FC618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C618A" w:rsidRPr="00202ABF">
        <w:rPr>
          <w:rFonts w:ascii="Times New Roman" w:hAnsi="Times New Roman" w:cs="Times New Roman"/>
          <w:kern w:val="0"/>
          <w:sz w:val="28"/>
          <w:szCs w:val="28"/>
        </w:rPr>
        <w:t>crt.</w:t>
      </w:r>
      <w:r w:rsidR="00FC618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C618A" w:rsidRPr="00202ABF">
        <w:rPr>
          <w:rFonts w:ascii="Times New Roman" w:hAnsi="Times New Roman" w:cs="Times New Roman"/>
          <w:kern w:val="0"/>
          <w:sz w:val="28"/>
          <w:szCs w:val="28"/>
        </w:rPr>
        <w:t>8,</w:t>
      </w:r>
      <w:r w:rsidR="00FC618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C618A" w:rsidRPr="00202ABF">
        <w:rPr>
          <w:rFonts w:ascii="Times New Roman" w:hAnsi="Times New Roman" w:cs="Times New Roman"/>
          <w:kern w:val="0"/>
          <w:sz w:val="28"/>
          <w:szCs w:val="28"/>
        </w:rPr>
        <w:t>9 și 12 din Anexa</w:t>
      </w:r>
      <w:r w:rsidR="00FC618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5350E">
        <w:rPr>
          <w:rFonts w:ascii="Times New Roman" w:hAnsi="Times New Roman" w:cs="Times New Roman"/>
          <w:kern w:val="0"/>
          <w:sz w:val="28"/>
          <w:szCs w:val="28"/>
        </w:rPr>
        <w:t>H.G.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nr.</w:t>
      </w:r>
      <w:r w:rsidR="0075350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867/2015 pentru</w:t>
      </w:r>
      <w:r w:rsidR="0075350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aprobarea Nomenclatorului serviciilor sociale, precum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a regulamentelor-cadru de</w:t>
      </w:r>
      <w:r w:rsidR="0075350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organizare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a serviciilor sociale, cu modificările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completările</w:t>
      </w:r>
      <w:r w:rsidR="0004418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ulterioare;</w:t>
      </w:r>
    </w:p>
    <w:p w14:paraId="0C3269EC" w14:textId="6602D6A3" w:rsidR="003C7FFE" w:rsidRPr="00202ABF" w:rsidRDefault="003C7FFE" w:rsidP="003C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bookmarkStart w:id="1" w:name="_Hlk192066398"/>
      <w:r w:rsidR="00044184" w:rsidRPr="008D2928">
        <w:rPr>
          <w:rFonts w:ascii="Times New Roman" w:hAnsi="Times New Roman" w:cs="Times New Roman"/>
          <w:b/>
          <w:bCs/>
          <w:kern w:val="0"/>
          <w:sz w:val="28"/>
          <w:szCs w:val="28"/>
        </w:rPr>
        <w:t>în conformitate cu</w:t>
      </w:r>
      <w:r w:rsidR="0004418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bookmarkEnd w:id="1"/>
      <w:r w:rsidRPr="00202ABF">
        <w:rPr>
          <w:rFonts w:ascii="Times New Roman" w:hAnsi="Times New Roman" w:cs="Times New Roman"/>
          <w:kern w:val="0"/>
          <w:sz w:val="28"/>
          <w:szCs w:val="28"/>
        </w:rPr>
        <w:t>prevederile art.</w:t>
      </w:r>
      <w:r w:rsidR="0004418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2 alin.</w:t>
      </w:r>
      <w:r w:rsidR="0004418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(1),</w:t>
      </w:r>
      <w:r w:rsidR="0004418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(2), art.</w:t>
      </w:r>
      <w:r w:rsidR="0004418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3, art.</w:t>
      </w:r>
      <w:r w:rsidR="0004418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4 lit.</w:t>
      </w:r>
      <w:r w:rsidR="0004418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b) și art.</w:t>
      </w:r>
      <w:r w:rsidR="0004418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5 din </w:t>
      </w:r>
      <w:r w:rsidR="00044184">
        <w:rPr>
          <w:rFonts w:ascii="Times New Roman" w:hAnsi="Times New Roman" w:cs="Times New Roman"/>
          <w:kern w:val="0"/>
          <w:sz w:val="28"/>
          <w:szCs w:val="28"/>
        </w:rPr>
        <w:t>H.G.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nr.</w:t>
      </w:r>
      <w:r w:rsidR="0004418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426/2020 privind aprobarea standardelor de cost pentru serviciile</w:t>
      </w:r>
      <w:r w:rsidR="0004418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sociale, cu modificările și completările ulterioare, precum și ale Anexei nr.</w:t>
      </w:r>
      <w:r w:rsidR="0004418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2 la</w:t>
      </w:r>
      <w:r w:rsidR="0004418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7672C">
        <w:rPr>
          <w:rFonts w:ascii="Times New Roman" w:hAnsi="Times New Roman" w:cs="Times New Roman"/>
          <w:kern w:val="0"/>
          <w:sz w:val="28"/>
          <w:szCs w:val="28"/>
        </w:rPr>
        <w:t>HG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4D929D44" w14:textId="5B2AB272" w:rsidR="003C7FFE" w:rsidRPr="00202ABF" w:rsidRDefault="003C7FFE" w:rsidP="003C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="00B13623">
        <w:rPr>
          <w:rFonts w:ascii="Times New Roman" w:hAnsi="Times New Roman" w:cs="Times New Roman"/>
          <w:b/>
          <w:bCs/>
          <w:kern w:val="0"/>
          <w:sz w:val="28"/>
          <w:szCs w:val="28"/>
        </w:rPr>
        <w:t>luând act de</w:t>
      </w:r>
      <w:r w:rsidR="004800A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prevederile Ordinului nr.</w:t>
      </w:r>
      <w:r w:rsidR="004800A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1887/2016 privind stabilirea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contribuţiei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lunare de</w:t>
      </w:r>
      <w:r w:rsidR="004800A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întreţinere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datorate de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adulţii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cu handicap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asistaţi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în centrele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rezidenţiale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publice</w:t>
      </w:r>
      <w:r w:rsidR="004800A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pentru persoane adulte cu handicap sau de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susţinătorii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acestora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aprobarea</w:t>
      </w:r>
      <w:r w:rsidR="004800A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Metodologiei de stabilire a nivelului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contribuţiei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lunare de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întreţinere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datorate de</w:t>
      </w:r>
      <w:r w:rsidR="004800A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adulţii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cu handicap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asistaţi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în centrele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rezidenţiale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publice pentru persoane adulte cu</w:t>
      </w:r>
      <w:r w:rsidR="004800A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handicap sau de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susţinătorii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acestora, cu modificările și completările ulterioare;</w:t>
      </w:r>
    </w:p>
    <w:p w14:paraId="5B2091BD" w14:textId="6EA2DB81" w:rsidR="003C7FFE" w:rsidRDefault="003C7FFE" w:rsidP="003C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="00B13623">
        <w:rPr>
          <w:rFonts w:ascii="Times New Roman" w:hAnsi="Times New Roman" w:cs="Times New Roman"/>
          <w:b/>
          <w:bCs/>
          <w:kern w:val="0"/>
          <w:sz w:val="28"/>
          <w:szCs w:val="28"/>
        </w:rPr>
        <w:t>văzând</w:t>
      </w:r>
      <w:r w:rsidR="004800A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prevederile</w:t>
      </w:r>
      <w:r w:rsidR="00B13623">
        <w:rPr>
          <w:rFonts w:ascii="Times New Roman" w:hAnsi="Times New Roman" w:cs="Times New Roman"/>
          <w:kern w:val="0"/>
          <w:sz w:val="28"/>
          <w:szCs w:val="28"/>
        </w:rPr>
        <w:t xml:space="preserve"> Ordinului</w:t>
      </w:r>
      <w:r w:rsidR="004800A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C4433" w:rsidRPr="00EC4433">
        <w:rPr>
          <w:rFonts w:ascii="Times New Roman" w:hAnsi="Times New Roman" w:cs="Times New Roman"/>
          <w:kern w:val="0"/>
          <w:sz w:val="28"/>
          <w:szCs w:val="28"/>
        </w:rPr>
        <w:t xml:space="preserve">507/2026 privind aprobarea standardelor specifice minime de calitate obligatorii pentru serviciile sociale destinate persoanelor adulte cu </w:t>
      </w:r>
      <w:proofErr w:type="spellStart"/>
      <w:r w:rsidR="00EC4433" w:rsidRPr="00EC4433">
        <w:rPr>
          <w:rFonts w:ascii="Times New Roman" w:hAnsi="Times New Roman" w:cs="Times New Roman"/>
          <w:kern w:val="0"/>
          <w:sz w:val="28"/>
          <w:szCs w:val="28"/>
        </w:rPr>
        <w:t>dizabilităţi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78C68BB2" w14:textId="77777777" w:rsidR="00B874A8" w:rsidRDefault="00B874A8" w:rsidP="00B874A8">
      <w:pPr>
        <w:ind w:left="426"/>
        <w:jc w:val="both"/>
        <w:rPr>
          <w:b/>
          <w:sz w:val="28"/>
          <w:szCs w:val="28"/>
        </w:rPr>
      </w:pPr>
    </w:p>
    <w:p w14:paraId="6F7BBB1F" w14:textId="43B6CB1C" w:rsidR="00B874A8" w:rsidRPr="00B874A8" w:rsidRDefault="00B874A8" w:rsidP="00B874A8">
      <w:pPr>
        <w:ind w:right="25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0416">
        <w:rPr>
          <w:rFonts w:eastAsia="Calibri"/>
          <w:bCs/>
          <w:sz w:val="28"/>
          <w:szCs w:val="28"/>
        </w:rPr>
        <w:t>-</w:t>
      </w:r>
      <w:r w:rsidRPr="00B874A8">
        <w:rPr>
          <w:rFonts w:ascii="Times New Roman" w:eastAsia="Calibri" w:hAnsi="Times New Roman" w:cs="Times New Roman"/>
          <w:b/>
          <w:sz w:val="28"/>
          <w:szCs w:val="28"/>
        </w:rPr>
        <w:t>luând act de</w:t>
      </w:r>
      <w:r w:rsidRPr="00B874A8">
        <w:rPr>
          <w:rFonts w:ascii="Times New Roman" w:eastAsia="Calibri" w:hAnsi="Times New Roman" w:cs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27F9F2A3" w14:textId="14A9FD15" w:rsidR="003C7FFE" w:rsidRDefault="004800AE" w:rsidP="003C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- </w:t>
      </w:r>
      <w:r w:rsidRPr="004800AE">
        <w:rPr>
          <w:rFonts w:ascii="Times New Roman" w:hAnsi="Times New Roman" w:cs="Times New Roman"/>
          <w:b/>
          <w:bCs/>
          <w:kern w:val="0"/>
          <w:sz w:val="28"/>
          <w:szCs w:val="28"/>
        </w:rPr>
        <w:t>în baza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C7FFE" w:rsidRPr="00202ABF">
        <w:rPr>
          <w:rFonts w:ascii="Times New Roman" w:hAnsi="Times New Roman" w:cs="Times New Roman"/>
          <w:kern w:val="0"/>
          <w:sz w:val="28"/>
          <w:szCs w:val="28"/>
        </w:rPr>
        <w:t>prevederilor art.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C7FFE" w:rsidRPr="00202ABF">
        <w:rPr>
          <w:rFonts w:ascii="Times New Roman" w:hAnsi="Times New Roman" w:cs="Times New Roman"/>
          <w:kern w:val="0"/>
          <w:sz w:val="28"/>
          <w:szCs w:val="28"/>
        </w:rPr>
        <w:t>173 alin.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C7FFE" w:rsidRPr="00202ABF">
        <w:rPr>
          <w:rFonts w:ascii="Times New Roman" w:hAnsi="Times New Roman" w:cs="Times New Roman"/>
          <w:kern w:val="0"/>
          <w:sz w:val="28"/>
          <w:szCs w:val="28"/>
        </w:rPr>
        <w:t>(1) lit</w:t>
      </w:r>
      <w:r w:rsidR="00EC4433">
        <w:rPr>
          <w:rFonts w:ascii="Times New Roman" w:hAnsi="Times New Roman" w:cs="Times New Roman"/>
          <w:kern w:val="0"/>
          <w:sz w:val="28"/>
          <w:szCs w:val="28"/>
        </w:rPr>
        <w:t>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C7FFE" w:rsidRPr="00202ABF">
        <w:rPr>
          <w:rFonts w:ascii="Times New Roman" w:hAnsi="Times New Roman" w:cs="Times New Roman"/>
          <w:kern w:val="0"/>
          <w:sz w:val="28"/>
          <w:szCs w:val="28"/>
        </w:rPr>
        <w:t>d) alin.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C7FFE" w:rsidRPr="00202ABF">
        <w:rPr>
          <w:rFonts w:ascii="Times New Roman" w:hAnsi="Times New Roman" w:cs="Times New Roman"/>
          <w:kern w:val="0"/>
          <w:sz w:val="28"/>
          <w:szCs w:val="28"/>
        </w:rPr>
        <w:t>(5) lit.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C7FFE" w:rsidRPr="00202ABF">
        <w:rPr>
          <w:rFonts w:ascii="Times New Roman" w:hAnsi="Times New Roman" w:cs="Times New Roman"/>
          <w:kern w:val="0"/>
          <w:sz w:val="28"/>
          <w:szCs w:val="28"/>
        </w:rPr>
        <w:t>b), art.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C7FFE" w:rsidRPr="00202ABF">
        <w:rPr>
          <w:rFonts w:ascii="Times New Roman" w:hAnsi="Times New Roman" w:cs="Times New Roman"/>
          <w:kern w:val="0"/>
          <w:sz w:val="28"/>
          <w:szCs w:val="28"/>
        </w:rPr>
        <w:t>182 alin.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C7FFE" w:rsidRPr="00202ABF">
        <w:rPr>
          <w:rFonts w:ascii="Times New Roman" w:hAnsi="Times New Roman" w:cs="Times New Roman"/>
          <w:kern w:val="0"/>
          <w:sz w:val="28"/>
          <w:szCs w:val="28"/>
        </w:rPr>
        <w:t>(1)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C7FFE" w:rsidRPr="00202ABF">
        <w:rPr>
          <w:rFonts w:ascii="Times New Roman" w:hAnsi="Times New Roman" w:cs="Times New Roman"/>
          <w:kern w:val="0"/>
          <w:sz w:val="28"/>
          <w:szCs w:val="28"/>
        </w:rPr>
        <w:t xml:space="preserve">din </w:t>
      </w:r>
      <w:r>
        <w:rPr>
          <w:rFonts w:ascii="Times New Roman" w:hAnsi="Times New Roman" w:cs="Times New Roman"/>
          <w:kern w:val="0"/>
          <w:sz w:val="28"/>
          <w:szCs w:val="28"/>
        </w:rPr>
        <w:t>O.U.G.</w:t>
      </w:r>
      <w:r w:rsidR="003C7FFE" w:rsidRPr="00202ABF">
        <w:rPr>
          <w:rFonts w:ascii="Times New Roman" w:hAnsi="Times New Roman" w:cs="Times New Roman"/>
          <w:kern w:val="0"/>
          <w:sz w:val="28"/>
          <w:szCs w:val="28"/>
        </w:rPr>
        <w:t xml:space="preserve"> nr.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C7FFE" w:rsidRPr="00202ABF">
        <w:rPr>
          <w:rFonts w:ascii="Times New Roman" w:hAnsi="Times New Roman" w:cs="Times New Roman"/>
          <w:kern w:val="0"/>
          <w:sz w:val="28"/>
          <w:szCs w:val="28"/>
        </w:rPr>
        <w:t>57/2019 privind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C7FFE" w:rsidRPr="00202ABF">
        <w:rPr>
          <w:rFonts w:ascii="Times New Roman" w:hAnsi="Times New Roman" w:cs="Times New Roman"/>
          <w:kern w:val="0"/>
          <w:sz w:val="28"/>
          <w:szCs w:val="28"/>
        </w:rPr>
        <w:t>Codul administrativ, cu modificările și completările ulterioare;</w:t>
      </w:r>
    </w:p>
    <w:p w14:paraId="413D18C4" w14:textId="059BBAAE" w:rsidR="004800AE" w:rsidRDefault="004800AE" w:rsidP="0048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Pr="004800AE">
        <w:rPr>
          <w:rFonts w:ascii="Times New Roman" w:hAnsi="Times New Roman" w:cs="Times New Roman"/>
          <w:b/>
          <w:bCs/>
          <w:kern w:val="0"/>
          <w:sz w:val="28"/>
          <w:szCs w:val="28"/>
        </w:rPr>
        <w:t>în temeiul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art.</w:t>
      </w:r>
      <w:r w:rsidR="00141C2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196 alin.</w:t>
      </w:r>
      <w:r w:rsidR="00141C2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(1) lit.</w:t>
      </w:r>
      <w:r w:rsidR="00141C2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a) din </w:t>
      </w:r>
      <w:r>
        <w:rPr>
          <w:rFonts w:ascii="Times New Roman" w:hAnsi="Times New Roman" w:cs="Times New Roman"/>
          <w:kern w:val="0"/>
          <w:sz w:val="28"/>
          <w:szCs w:val="28"/>
        </w:rPr>
        <w:t>O.U.G.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nr.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57/2019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privind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Codul administrativ, cu modificările și completările ulterioare</w:t>
      </w:r>
      <w:r w:rsidR="00B13623">
        <w:rPr>
          <w:rFonts w:ascii="Times New Roman" w:hAnsi="Times New Roman" w:cs="Times New Roman"/>
          <w:kern w:val="0"/>
          <w:sz w:val="28"/>
          <w:szCs w:val="28"/>
        </w:rPr>
        <w:t>,</w:t>
      </w:r>
    </w:p>
    <w:p w14:paraId="045274F4" w14:textId="77777777" w:rsidR="00B13623" w:rsidRPr="00202ABF" w:rsidRDefault="00B13623" w:rsidP="0048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ADE2AFC" w14:textId="77777777" w:rsidR="003C7FFE" w:rsidRDefault="003C7FFE" w:rsidP="00141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02ABF">
        <w:rPr>
          <w:rFonts w:ascii="Times New Roman" w:hAnsi="Times New Roman" w:cs="Times New Roman"/>
          <w:b/>
          <w:bCs/>
          <w:kern w:val="0"/>
          <w:sz w:val="28"/>
          <w:szCs w:val="28"/>
        </w:rPr>
        <w:t>HOTĂRĂŞTE:</w:t>
      </w:r>
    </w:p>
    <w:p w14:paraId="1CCC146F" w14:textId="77777777" w:rsidR="00B13623" w:rsidRPr="00202ABF" w:rsidRDefault="00B13623" w:rsidP="00141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552D83C" w14:textId="0B649143" w:rsidR="003C7FFE" w:rsidRDefault="003C7FFE" w:rsidP="003C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02ABF">
        <w:rPr>
          <w:rFonts w:ascii="Times New Roman" w:hAnsi="Times New Roman" w:cs="Times New Roman"/>
          <w:b/>
          <w:bCs/>
          <w:kern w:val="0"/>
          <w:sz w:val="28"/>
          <w:szCs w:val="28"/>
        </w:rPr>
        <w:t>Art.</w:t>
      </w:r>
      <w:r w:rsidR="0045320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1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Se aprobă costul mediu lunar de întreținere pentru persoanele adulte</w:t>
      </w:r>
      <w:r w:rsidR="0045320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cu dizabilități din centrele rezidențiale aflate în structura Direcției Generale de</w:t>
      </w:r>
      <w:r w:rsidR="0045320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Asistență Socială și Protecția Copilului </w:t>
      </w:r>
      <w:r w:rsidR="00453203">
        <w:rPr>
          <w:rFonts w:ascii="Times New Roman" w:hAnsi="Times New Roman" w:cs="Times New Roman"/>
          <w:kern w:val="0"/>
          <w:sz w:val="28"/>
          <w:szCs w:val="28"/>
        </w:rPr>
        <w:t>Vrancea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, pentru anul 202</w:t>
      </w:r>
      <w:r w:rsidR="00BF1E75">
        <w:rPr>
          <w:rFonts w:ascii="Times New Roman" w:hAnsi="Times New Roman" w:cs="Times New Roman"/>
          <w:kern w:val="0"/>
          <w:sz w:val="28"/>
          <w:szCs w:val="28"/>
        </w:rPr>
        <w:t>6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, conform</w:t>
      </w:r>
      <w:r w:rsidR="0045320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E5D39">
        <w:rPr>
          <w:rFonts w:ascii="Times New Roman" w:hAnsi="Times New Roman" w:cs="Times New Roman"/>
          <w:kern w:val="0"/>
          <w:sz w:val="28"/>
          <w:szCs w:val="28"/>
        </w:rPr>
        <w:t>a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nexei care face parte integrantă din prezenta hotărâre.</w:t>
      </w:r>
    </w:p>
    <w:p w14:paraId="01A1604D" w14:textId="77777777" w:rsidR="007A17B5" w:rsidRDefault="007A17B5" w:rsidP="007A1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</w:p>
    <w:p w14:paraId="4D9926E1" w14:textId="77777777" w:rsidR="00ED4249" w:rsidRPr="00202ABF" w:rsidRDefault="007A17B5" w:rsidP="00ED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7B5">
        <w:rPr>
          <w:rFonts w:ascii="Times New Roman" w:hAnsi="Times New Roman" w:cs="Times New Roman"/>
          <w:b/>
          <w:bCs/>
          <w:kern w:val="0"/>
          <w:sz w:val="28"/>
          <w:szCs w:val="28"/>
        </w:rPr>
        <w:t>Art. 2</w:t>
      </w:r>
      <w:r w:rsidRPr="007A17B5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(1)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Obligaţia</w:t>
      </w:r>
      <w:proofErr w:type="spellEnd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 de decontare a cheltuielilor prevăzute la art.1 pentru</w:t>
      </w:r>
      <w:r w:rsidR="00ED424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persoanele cu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dizabilităţi</w:t>
      </w:r>
      <w:proofErr w:type="spellEnd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 care au domiciliul în alte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judeţe</w:t>
      </w:r>
      <w:proofErr w:type="spellEnd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, dar sunt asistate în</w:t>
      </w:r>
      <w:r w:rsidR="00ED424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centrele rezidențiale din cadrul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Direcţiei</w:t>
      </w:r>
      <w:proofErr w:type="spellEnd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 Generale de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Asistenţă</w:t>
      </w:r>
      <w:proofErr w:type="spellEnd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 Socială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Protecţia</w:t>
      </w:r>
      <w:proofErr w:type="spellEnd"/>
      <w:r w:rsidR="00ED424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Copilului </w:t>
      </w:r>
      <w:r w:rsidR="00ED4249">
        <w:rPr>
          <w:rFonts w:ascii="Times New Roman" w:hAnsi="Times New Roman" w:cs="Times New Roman"/>
          <w:kern w:val="0"/>
          <w:sz w:val="28"/>
          <w:szCs w:val="28"/>
        </w:rPr>
        <w:t>Vrancea</w:t>
      </w:r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, revine, pe bază de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convenţii</w:t>
      </w:r>
      <w:proofErr w:type="spellEnd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, consiliilor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judeţene</w:t>
      </w:r>
      <w:proofErr w:type="spellEnd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 în a căror</w:t>
      </w:r>
      <w:r w:rsidR="00ED424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rază teritorială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îşi</w:t>
      </w:r>
      <w:proofErr w:type="spellEnd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 au domiciliul persoanele cu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dizabilităţi</w:t>
      </w:r>
      <w:proofErr w:type="spellEnd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, prin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direcţiile</w:t>
      </w:r>
      <w:proofErr w:type="spellEnd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 generale de</w:t>
      </w:r>
      <w:r w:rsidR="00ED424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asistenţă</w:t>
      </w:r>
      <w:proofErr w:type="spellEnd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 socială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protecţia</w:t>
      </w:r>
      <w:proofErr w:type="spellEnd"/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 copilului.</w:t>
      </w:r>
    </w:p>
    <w:p w14:paraId="077553D1" w14:textId="77777777" w:rsidR="00ED4249" w:rsidRPr="00202ABF" w:rsidRDefault="00ED4249" w:rsidP="00ED42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(2) Decontarea cheltuielilor se face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pentru luna anterioară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având în vedere costul mediu lunar al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02ABF">
        <w:rPr>
          <w:rFonts w:ascii="Times New Roman" w:hAnsi="Times New Roman" w:cs="Times New Roman"/>
          <w:kern w:val="0"/>
          <w:sz w:val="28"/>
          <w:szCs w:val="28"/>
        </w:rPr>
        <w:t>cheltuielilor pentru centrul în care este asistat beneficiarul, din care se scade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contribuţia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lunară de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întreţinere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datorată de persoana cu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dizabilităţi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>, stabilită în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202ABF"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 w:rsidRPr="00202ABF">
        <w:rPr>
          <w:rFonts w:ascii="Times New Roman" w:hAnsi="Times New Roman" w:cs="Times New Roman"/>
          <w:kern w:val="0"/>
          <w:sz w:val="28"/>
          <w:szCs w:val="28"/>
        </w:rPr>
        <w:t xml:space="preserve"> legii</w:t>
      </w:r>
      <w:r>
        <w:rPr>
          <w:rFonts w:ascii="Times New Roman" w:hAnsi="Times New Roman" w:cs="Times New Roman"/>
          <w:kern w:val="0"/>
          <w:sz w:val="28"/>
          <w:szCs w:val="28"/>
        </w:rPr>
        <w:t>, în cuantum de 900 de lei.</w:t>
      </w:r>
    </w:p>
    <w:p w14:paraId="3348D8C0" w14:textId="3B1D36BE" w:rsidR="007A17B5" w:rsidRPr="00202ABF" w:rsidRDefault="007A17B5" w:rsidP="00ED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7BBCE61" w14:textId="1D504CD5" w:rsidR="003C7FFE" w:rsidRPr="00202ABF" w:rsidRDefault="003C7FFE" w:rsidP="00ED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02ABF">
        <w:rPr>
          <w:rFonts w:ascii="Times New Roman" w:hAnsi="Times New Roman" w:cs="Times New Roman"/>
          <w:b/>
          <w:bCs/>
          <w:kern w:val="0"/>
          <w:sz w:val="28"/>
          <w:szCs w:val="28"/>
        </w:rPr>
        <w:t>Art.</w:t>
      </w:r>
      <w:r w:rsidR="0045320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7A17B5">
        <w:rPr>
          <w:rFonts w:ascii="Times New Roman" w:hAnsi="Times New Roman" w:cs="Times New Roman"/>
          <w:b/>
          <w:bCs/>
          <w:kern w:val="0"/>
          <w:sz w:val="28"/>
          <w:szCs w:val="28"/>
        </w:rPr>
        <w:t>3</w:t>
      </w:r>
      <w:r w:rsidRPr="00202ABF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ED4249" w:rsidRPr="00322DD1">
        <w:rPr>
          <w:rFonts w:ascii="Times New Roman" w:hAnsi="Times New Roman" w:cs="Times New Roman"/>
          <w:sz w:val="28"/>
          <w:szCs w:val="28"/>
        </w:rPr>
        <w:t xml:space="preserve">Prevederile prezentei hotărâri vor fi </w:t>
      </w:r>
      <w:r w:rsidR="00ED4249">
        <w:rPr>
          <w:rFonts w:ascii="Times New Roman" w:hAnsi="Times New Roman" w:cs="Times New Roman"/>
          <w:sz w:val="28"/>
          <w:szCs w:val="28"/>
        </w:rPr>
        <w:t xml:space="preserve">duse la îndeplinire de către </w:t>
      </w:r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>Directorul general al Direcției Generale de Asistență Socială și</w:t>
      </w:r>
      <w:r w:rsidR="00ED424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D4249" w:rsidRPr="00202ABF">
        <w:rPr>
          <w:rFonts w:ascii="Times New Roman" w:hAnsi="Times New Roman" w:cs="Times New Roman"/>
          <w:kern w:val="0"/>
          <w:sz w:val="28"/>
          <w:szCs w:val="28"/>
        </w:rPr>
        <w:t xml:space="preserve">Protecția Copilului </w:t>
      </w:r>
      <w:r w:rsidR="00ED4249">
        <w:rPr>
          <w:rFonts w:ascii="Times New Roman" w:hAnsi="Times New Roman" w:cs="Times New Roman"/>
          <w:kern w:val="0"/>
          <w:sz w:val="28"/>
          <w:szCs w:val="28"/>
        </w:rPr>
        <w:t>Vrancea</w:t>
      </w:r>
      <w:r w:rsidR="00ED4249" w:rsidRPr="00322DD1">
        <w:rPr>
          <w:rFonts w:ascii="Times New Roman" w:hAnsi="Times New Roman" w:cs="Times New Roman"/>
          <w:sz w:val="28"/>
          <w:szCs w:val="28"/>
        </w:rPr>
        <w:t xml:space="preserve"> </w:t>
      </w:r>
      <w:r w:rsidR="00ED4249">
        <w:rPr>
          <w:rFonts w:ascii="Times New Roman" w:hAnsi="Times New Roman" w:cs="Times New Roman"/>
          <w:sz w:val="28"/>
          <w:szCs w:val="28"/>
        </w:rPr>
        <w:t xml:space="preserve">și vor fi </w:t>
      </w:r>
      <w:r w:rsidR="00ED4249" w:rsidRPr="00322DD1">
        <w:rPr>
          <w:rFonts w:ascii="Times New Roman" w:hAnsi="Times New Roman" w:cs="Times New Roman"/>
          <w:sz w:val="28"/>
          <w:szCs w:val="28"/>
        </w:rPr>
        <w:t xml:space="preserve">comunicate </w:t>
      </w:r>
      <w:r w:rsidR="00ED4249">
        <w:rPr>
          <w:rFonts w:ascii="Times New Roman" w:hAnsi="Times New Roman" w:cs="Times New Roman"/>
          <w:sz w:val="28"/>
          <w:szCs w:val="28"/>
        </w:rPr>
        <w:t>celor interesați</w:t>
      </w:r>
      <w:r w:rsidR="00ED4249" w:rsidRPr="00322DD1">
        <w:rPr>
          <w:rFonts w:ascii="Times New Roman" w:hAnsi="Times New Roman" w:cs="Times New Roman"/>
          <w:sz w:val="28"/>
          <w:szCs w:val="28"/>
        </w:rPr>
        <w:t xml:space="preserve"> de către secretarul general al </w:t>
      </w:r>
      <w:proofErr w:type="spellStart"/>
      <w:r w:rsidR="00ED4249" w:rsidRPr="00322DD1">
        <w:rPr>
          <w:rFonts w:ascii="Times New Roman" w:hAnsi="Times New Roman" w:cs="Times New Roman"/>
          <w:sz w:val="28"/>
          <w:szCs w:val="28"/>
        </w:rPr>
        <w:t>judeţului</w:t>
      </w:r>
      <w:proofErr w:type="spellEnd"/>
      <w:r w:rsidR="00ED4249" w:rsidRPr="00322DD1">
        <w:rPr>
          <w:rFonts w:ascii="Times New Roman" w:hAnsi="Times New Roman" w:cs="Times New Roman"/>
          <w:sz w:val="28"/>
          <w:szCs w:val="28"/>
        </w:rPr>
        <w:t xml:space="preserve"> prin Serviciul</w:t>
      </w:r>
      <w:r w:rsidR="00ED4249">
        <w:rPr>
          <w:rFonts w:ascii="Times New Roman" w:hAnsi="Times New Roman" w:cs="Times New Roman"/>
          <w:sz w:val="28"/>
          <w:szCs w:val="28"/>
        </w:rPr>
        <w:t xml:space="preserve"> Administrație Publică</w:t>
      </w:r>
      <w:r w:rsidR="00ED4249" w:rsidRPr="00322DD1">
        <w:rPr>
          <w:rFonts w:ascii="Times New Roman" w:hAnsi="Times New Roman" w:cs="Times New Roman"/>
          <w:sz w:val="28"/>
          <w:szCs w:val="28"/>
        </w:rPr>
        <w:t xml:space="preserve">, Monitor Oficial </w:t>
      </w:r>
      <w:r w:rsidR="00ED4249">
        <w:rPr>
          <w:rFonts w:ascii="Times New Roman" w:hAnsi="Times New Roman" w:cs="Times New Roman"/>
          <w:sz w:val="28"/>
          <w:szCs w:val="28"/>
        </w:rPr>
        <w:t xml:space="preserve">Local </w:t>
      </w:r>
      <w:proofErr w:type="spellStart"/>
      <w:r w:rsidR="00ED4249" w:rsidRPr="00322DD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ED4249" w:rsidRPr="00322DD1">
        <w:rPr>
          <w:rFonts w:ascii="Times New Roman" w:hAnsi="Times New Roman" w:cs="Times New Roman"/>
          <w:sz w:val="28"/>
          <w:szCs w:val="28"/>
        </w:rPr>
        <w:t xml:space="preserve"> Arhivă</w:t>
      </w:r>
      <w:r w:rsidR="00ED4249">
        <w:rPr>
          <w:rFonts w:ascii="Times New Roman" w:hAnsi="Times New Roman" w:cs="Times New Roman"/>
          <w:sz w:val="28"/>
          <w:szCs w:val="28"/>
        </w:rPr>
        <w:t xml:space="preserve"> din cadrul Direcției Juridice și Administrație Publică</w:t>
      </w:r>
      <w:r w:rsidR="00ED4249" w:rsidRPr="00322DD1">
        <w:rPr>
          <w:rFonts w:ascii="Times New Roman" w:hAnsi="Times New Roman" w:cs="Times New Roman"/>
          <w:sz w:val="28"/>
          <w:szCs w:val="28"/>
        </w:rPr>
        <w:t>.</w:t>
      </w:r>
    </w:p>
    <w:p w14:paraId="6AEBCDBE" w14:textId="77777777" w:rsidR="007A17B5" w:rsidRDefault="007A17B5" w:rsidP="00A76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0FCAB6" w14:textId="6B56A488" w:rsidR="00322DD1" w:rsidRPr="00A76195" w:rsidRDefault="00322DD1" w:rsidP="00A76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737B354" w14:textId="77777777" w:rsidR="00B13623" w:rsidRPr="00202ABF" w:rsidRDefault="00B13623" w:rsidP="003C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6E87D14" w14:textId="524D79A2" w:rsidR="00141C25" w:rsidRPr="00141C25" w:rsidRDefault="00141C25" w:rsidP="00141C2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141C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         Președinte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le</w:t>
      </w:r>
    </w:p>
    <w:p w14:paraId="50136AA4" w14:textId="77777777" w:rsidR="00141C25" w:rsidRPr="00141C25" w:rsidRDefault="00141C25" w:rsidP="00141C2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141C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Consiliului Județean Vrancea</w:t>
      </w:r>
    </w:p>
    <w:p w14:paraId="13EEF185" w14:textId="77777777" w:rsidR="00141C25" w:rsidRPr="00141C25" w:rsidRDefault="00141C25" w:rsidP="00141C25">
      <w:pPr>
        <w:spacing w:after="0" w:line="240" w:lineRule="auto"/>
        <w:ind w:left="3528" w:right="-720" w:firstLine="1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141C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Nicușor HALICI</w:t>
      </w:r>
    </w:p>
    <w:p w14:paraId="50B429EC" w14:textId="77777777" w:rsidR="00141C25" w:rsidRPr="00141C25" w:rsidRDefault="00141C25" w:rsidP="00141C25">
      <w:pPr>
        <w:spacing w:after="0" w:line="240" w:lineRule="auto"/>
        <w:ind w:left="3528" w:right="-720" w:firstLine="1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2AB91BD3" w14:textId="77777777" w:rsidR="00141C25" w:rsidRPr="00141C25" w:rsidRDefault="00141C25" w:rsidP="00141C25">
      <w:pPr>
        <w:spacing w:after="0" w:line="240" w:lineRule="auto"/>
        <w:ind w:left="3528" w:right="-720" w:firstLine="1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1A6D465F" w14:textId="77777777" w:rsidR="00141C25" w:rsidRPr="00141C25" w:rsidRDefault="00141C25" w:rsidP="00141C25">
      <w:pPr>
        <w:spacing w:after="0" w:line="240" w:lineRule="auto"/>
        <w:ind w:left="3528" w:right="-720" w:firstLine="1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6D316062" w14:textId="5C31A335" w:rsidR="00141C25" w:rsidRPr="00141C25" w:rsidRDefault="00141C25" w:rsidP="00141C25">
      <w:pPr>
        <w:spacing w:after="0" w:line="240" w:lineRule="auto"/>
        <w:ind w:left="4944" w:right="-720"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141C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</w:t>
      </w:r>
      <w:r w:rsidR="00B874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Contrasemnează</w:t>
      </w:r>
      <w:r w:rsidRPr="00141C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,                                                                                                                               </w:t>
      </w:r>
    </w:p>
    <w:p w14:paraId="1A4B8072" w14:textId="3D3F5A46" w:rsidR="00141C25" w:rsidRPr="00141C25" w:rsidRDefault="00141C25" w:rsidP="00141C25">
      <w:pPr>
        <w:spacing w:after="0" w:line="240" w:lineRule="auto"/>
        <w:ind w:left="4944" w:right="-720"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141C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Secretar general al </w:t>
      </w:r>
      <w:proofErr w:type="spellStart"/>
      <w:r w:rsidRPr="00141C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judeţului</w:t>
      </w:r>
      <w:proofErr w:type="spellEnd"/>
      <w:r w:rsidRPr="00141C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                                                              </w:t>
      </w:r>
    </w:p>
    <w:p w14:paraId="2D4D77AD" w14:textId="2A1E1D3C" w:rsidR="002C7B3F" w:rsidRPr="00164993" w:rsidRDefault="00141C25" w:rsidP="00164993">
      <w:pPr>
        <w:spacing w:after="0" w:line="240" w:lineRule="auto"/>
        <w:ind w:left="4944" w:right="-720"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141C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</w:t>
      </w:r>
      <w:r w:rsidR="001649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</w:t>
      </w:r>
      <w:r w:rsidRPr="00141C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Raluca Dan</w:t>
      </w:r>
    </w:p>
    <w:sectPr w:rsidR="002C7B3F" w:rsidRPr="00164993" w:rsidSect="00FC61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C445" w14:textId="77777777" w:rsidR="00671E87" w:rsidRDefault="00671E87" w:rsidP="00FC618A">
      <w:pPr>
        <w:spacing w:after="0" w:line="240" w:lineRule="auto"/>
      </w:pPr>
      <w:r>
        <w:separator/>
      </w:r>
    </w:p>
  </w:endnote>
  <w:endnote w:type="continuationSeparator" w:id="0">
    <w:p w14:paraId="331C8659" w14:textId="77777777" w:rsidR="00671E87" w:rsidRDefault="00671E87" w:rsidP="00FC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F121" w14:textId="77777777" w:rsidR="00B311D8" w:rsidRDefault="00B31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089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0B43EC" w14:textId="77BCE27D" w:rsidR="00FC618A" w:rsidRDefault="00000000">
        <w:pPr>
          <w:pStyle w:val="Footer"/>
          <w:jc w:val="center"/>
        </w:pPr>
      </w:p>
    </w:sdtContent>
  </w:sdt>
  <w:p w14:paraId="7D5E4484" w14:textId="77777777" w:rsidR="00FC618A" w:rsidRDefault="00FC6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92EA" w14:textId="77777777" w:rsidR="00B311D8" w:rsidRDefault="00B31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DF3A" w14:textId="77777777" w:rsidR="00671E87" w:rsidRDefault="00671E87" w:rsidP="00FC618A">
      <w:pPr>
        <w:spacing w:after="0" w:line="240" w:lineRule="auto"/>
      </w:pPr>
      <w:r>
        <w:separator/>
      </w:r>
    </w:p>
  </w:footnote>
  <w:footnote w:type="continuationSeparator" w:id="0">
    <w:p w14:paraId="2365E2A4" w14:textId="77777777" w:rsidR="00671E87" w:rsidRDefault="00671E87" w:rsidP="00FC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F76F" w14:textId="77777777" w:rsidR="00B311D8" w:rsidRDefault="00B31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D5CA" w14:textId="77777777" w:rsidR="00B311D8" w:rsidRDefault="00B311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6639" w14:textId="77777777" w:rsidR="00B311D8" w:rsidRDefault="00B31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B8"/>
    <w:rsid w:val="00044184"/>
    <w:rsid w:val="0006632F"/>
    <w:rsid w:val="000B346C"/>
    <w:rsid w:val="00114DA8"/>
    <w:rsid w:val="00141C25"/>
    <w:rsid w:val="00164993"/>
    <w:rsid w:val="00171679"/>
    <w:rsid w:val="0017285C"/>
    <w:rsid w:val="00184146"/>
    <w:rsid w:val="001C61E4"/>
    <w:rsid w:val="001D7BFB"/>
    <w:rsid w:val="00273EFE"/>
    <w:rsid w:val="00284A62"/>
    <w:rsid w:val="002B129E"/>
    <w:rsid w:val="002C7B3F"/>
    <w:rsid w:val="00322DD1"/>
    <w:rsid w:val="00340FA3"/>
    <w:rsid w:val="00365098"/>
    <w:rsid w:val="00374FA2"/>
    <w:rsid w:val="003C7FFE"/>
    <w:rsid w:val="00400C0C"/>
    <w:rsid w:val="00442CC5"/>
    <w:rsid w:val="00453203"/>
    <w:rsid w:val="004800AE"/>
    <w:rsid w:val="004A2B7D"/>
    <w:rsid w:val="004C2EB2"/>
    <w:rsid w:val="00500AA4"/>
    <w:rsid w:val="00512E37"/>
    <w:rsid w:val="005419FF"/>
    <w:rsid w:val="00565C6C"/>
    <w:rsid w:val="005A0753"/>
    <w:rsid w:val="00610623"/>
    <w:rsid w:val="00671C23"/>
    <w:rsid w:val="00671E87"/>
    <w:rsid w:val="00675525"/>
    <w:rsid w:val="006A152A"/>
    <w:rsid w:val="006F3FD7"/>
    <w:rsid w:val="00736D6D"/>
    <w:rsid w:val="0075350E"/>
    <w:rsid w:val="007A17B5"/>
    <w:rsid w:val="007B6FC5"/>
    <w:rsid w:val="007F6E65"/>
    <w:rsid w:val="008044DF"/>
    <w:rsid w:val="00812844"/>
    <w:rsid w:val="008D2928"/>
    <w:rsid w:val="008E01F0"/>
    <w:rsid w:val="0090261D"/>
    <w:rsid w:val="009157CF"/>
    <w:rsid w:val="009C3EA5"/>
    <w:rsid w:val="009D7D59"/>
    <w:rsid w:val="009E5D39"/>
    <w:rsid w:val="009F7F24"/>
    <w:rsid w:val="00A63EB6"/>
    <w:rsid w:val="00A76195"/>
    <w:rsid w:val="00AB3825"/>
    <w:rsid w:val="00AE2334"/>
    <w:rsid w:val="00B10F4B"/>
    <w:rsid w:val="00B13623"/>
    <w:rsid w:val="00B311D8"/>
    <w:rsid w:val="00B7672C"/>
    <w:rsid w:val="00B77199"/>
    <w:rsid w:val="00B874A8"/>
    <w:rsid w:val="00BF1E75"/>
    <w:rsid w:val="00C145C4"/>
    <w:rsid w:val="00C147F6"/>
    <w:rsid w:val="00C36E1A"/>
    <w:rsid w:val="00C62512"/>
    <w:rsid w:val="00D204AF"/>
    <w:rsid w:val="00D265A7"/>
    <w:rsid w:val="00D37669"/>
    <w:rsid w:val="00D72766"/>
    <w:rsid w:val="00D816B0"/>
    <w:rsid w:val="00D81EEC"/>
    <w:rsid w:val="00D97233"/>
    <w:rsid w:val="00DC7690"/>
    <w:rsid w:val="00E06895"/>
    <w:rsid w:val="00E603E8"/>
    <w:rsid w:val="00E86F9E"/>
    <w:rsid w:val="00EA5887"/>
    <w:rsid w:val="00EB2E3F"/>
    <w:rsid w:val="00EC4433"/>
    <w:rsid w:val="00EC7678"/>
    <w:rsid w:val="00ED16EA"/>
    <w:rsid w:val="00ED4249"/>
    <w:rsid w:val="00EE5670"/>
    <w:rsid w:val="00F576C2"/>
    <w:rsid w:val="00F859FC"/>
    <w:rsid w:val="00F974B8"/>
    <w:rsid w:val="00FB6C4F"/>
    <w:rsid w:val="00FC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7B45"/>
  <w15:chartTrackingRefBased/>
  <w15:docId w15:val="{7BD80C3B-65C5-4064-8DBB-945559B5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FE"/>
  </w:style>
  <w:style w:type="paragraph" w:styleId="Heading1">
    <w:name w:val="heading 1"/>
    <w:basedOn w:val="Normal"/>
    <w:next w:val="Normal"/>
    <w:link w:val="Heading1Char"/>
    <w:uiPriority w:val="9"/>
    <w:qFormat/>
    <w:rsid w:val="00F97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4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4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4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4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4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4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4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18A"/>
  </w:style>
  <w:style w:type="paragraph" w:styleId="Footer">
    <w:name w:val="footer"/>
    <w:basedOn w:val="Normal"/>
    <w:link w:val="FooterChar"/>
    <w:uiPriority w:val="99"/>
    <w:unhideWhenUsed/>
    <w:rsid w:val="00FC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Rali Veronica</cp:lastModifiedBy>
  <cp:revision>38</cp:revision>
  <cp:lastPrinted>2026-06-30T06:16:00Z</cp:lastPrinted>
  <dcterms:created xsi:type="dcterms:W3CDTF">2025-03-05T06:12:00Z</dcterms:created>
  <dcterms:modified xsi:type="dcterms:W3CDTF">2026-06-30T06:17:00Z</dcterms:modified>
</cp:coreProperties>
</file>