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29" w:rsidRPr="001A2A36" w:rsidRDefault="00D443E4" w:rsidP="00B304B8">
      <w:pPr>
        <w:tabs>
          <w:tab w:val="left" w:pos="9781"/>
        </w:tabs>
        <w:ind w:right="46"/>
        <w:rPr>
          <w:b/>
          <w:sz w:val="36"/>
          <w:szCs w:val="36"/>
          <w:lang w:val="ro-RO" w:eastAsia="ro-RO"/>
        </w:rPr>
      </w:pPr>
      <w:r>
        <w:rPr>
          <w:b/>
          <w:sz w:val="36"/>
          <w:szCs w:val="36"/>
          <w:lang w:val="ro-RO" w:eastAsia="ro-RO"/>
        </w:rPr>
        <w:t xml:space="preserve">                                                         </w:t>
      </w:r>
      <w:r w:rsidR="009903B6">
        <w:rPr>
          <w:b/>
          <w:sz w:val="36"/>
          <w:szCs w:val="36"/>
          <w:lang w:val="ro-RO" w:eastAsia="ro-RO"/>
        </w:rPr>
        <w:t xml:space="preserve">                         </w:t>
      </w:r>
      <w:r>
        <w:rPr>
          <w:b/>
          <w:sz w:val="36"/>
          <w:szCs w:val="36"/>
          <w:lang w:val="ro-RO" w:eastAsia="ro-RO"/>
        </w:rPr>
        <w:t xml:space="preserve">            </w:t>
      </w:r>
      <w:r w:rsidR="00F66F97" w:rsidRPr="00F555EB">
        <w:rPr>
          <w:sz w:val="28"/>
          <w:szCs w:val="28"/>
          <w:lang w:val="ro-RO" w:eastAsia="ro-RO"/>
        </w:rPr>
        <w:t xml:space="preserve">               </w:t>
      </w:r>
      <w:r w:rsidR="001A2A36">
        <w:rPr>
          <w:sz w:val="28"/>
          <w:szCs w:val="28"/>
          <w:lang w:val="ro-RO" w:eastAsia="ro-RO"/>
        </w:rPr>
        <w:t xml:space="preserve">             </w:t>
      </w:r>
      <w:r w:rsidR="00F66F97" w:rsidRPr="00F555EB">
        <w:rPr>
          <w:sz w:val="28"/>
          <w:szCs w:val="28"/>
          <w:lang w:val="ro-RO" w:eastAsia="ro-RO"/>
        </w:rPr>
        <w:t xml:space="preserve">                                 </w:t>
      </w:r>
      <w:r w:rsidR="00EF6D52">
        <w:rPr>
          <w:sz w:val="28"/>
          <w:szCs w:val="28"/>
          <w:lang w:val="ro-RO" w:eastAsia="ro-RO"/>
        </w:rPr>
        <w:t xml:space="preserve"> </w:t>
      </w:r>
    </w:p>
    <w:p w:rsidR="00623AA7" w:rsidRDefault="00623AA7" w:rsidP="00623AA7">
      <w:pPr>
        <w:pStyle w:val="Title"/>
        <w:tabs>
          <w:tab w:val="left" w:pos="180"/>
          <w:tab w:val="left" w:pos="284"/>
          <w:tab w:val="left" w:pos="7491"/>
          <w:tab w:val="left" w:pos="9180"/>
          <w:tab w:val="left" w:pos="9214"/>
        </w:tabs>
        <w:ind w:left="-270" w:right="666"/>
        <w:rPr>
          <w:szCs w:val="28"/>
          <w:lang w:val="ro-RO"/>
        </w:rPr>
      </w:pPr>
      <w:r>
        <w:rPr>
          <w:szCs w:val="28"/>
          <w:lang w:val="ro-RO"/>
        </w:rPr>
        <w:t>COMUNICAT</w:t>
      </w:r>
    </w:p>
    <w:p w:rsidR="00623AA7" w:rsidRDefault="00623AA7" w:rsidP="00623AA7">
      <w:pPr>
        <w:tabs>
          <w:tab w:val="left" w:pos="180"/>
          <w:tab w:val="left" w:pos="1991"/>
          <w:tab w:val="left" w:pos="9180"/>
          <w:tab w:val="left" w:pos="9214"/>
        </w:tabs>
        <w:ind w:left="-270" w:right="66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194729" w:rsidRDefault="00194729" w:rsidP="009903B6">
      <w:pPr>
        <w:tabs>
          <w:tab w:val="left" w:pos="180"/>
          <w:tab w:val="left" w:pos="1991"/>
          <w:tab w:val="left" w:pos="9180"/>
          <w:tab w:val="left" w:pos="9214"/>
        </w:tabs>
        <w:ind w:right="666"/>
        <w:jc w:val="both"/>
        <w:rPr>
          <w:sz w:val="28"/>
          <w:szCs w:val="28"/>
          <w:lang w:val="ro-RO"/>
        </w:rPr>
      </w:pPr>
    </w:p>
    <w:p w:rsidR="00623AA7" w:rsidRDefault="008D105A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</w:t>
      </w:r>
      <w:r w:rsidR="003D7D3D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La data de </w:t>
      </w:r>
      <w:r w:rsidR="00C102AB">
        <w:rPr>
          <w:sz w:val="28"/>
          <w:szCs w:val="28"/>
          <w:lang w:val="ro-RO"/>
        </w:rPr>
        <w:t xml:space="preserve">30 </w:t>
      </w:r>
      <w:r w:rsidR="007E5687">
        <w:rPr>
          <w:sz w:val="28"/>
          <w:szCs w:val="28"/>
          <w:lang w:val="ro-RO"/>
        </w:rPr>
        <w:t>i</w:t>
      </w:r>
      <w:r w:rsidR="00C102AB">
        <w:rPr>
          <w:sz w:val="28"/>
          <w:szCs w:val="28"/>
          <w:lang w:val="ro-RO"/>
        </w:rPr>
        <w:t>unie</w:t>
      </w:r>
      <w:r>
        <w:rPr>
          <w:sz w:val="28"/>
          <w:szCs w:val="28"/>
          <w:lang w:val="ro-RO"/>
        </w:rPr>
        <w:t xml:space="preserve"> 2026</w:t>
      </w:r>
      <w:r w:rsidR="00623AA7">
        <w:rPr>
          <w:sz w:val="28"/>
          <w:szCs w:val="28"/>
          <w:lang w:val="ro-RO"/>
        </w:rPr>
        <w:t>, ora 1</w:t>
      </w:r>
      <w:r w:rsidR="007E5687">
        <w:rPr>
          <w:sz w:val="28"/>
          <w:szCs w:val="28"/>
          <w:lang w:val="ro-RO"/>
        </w:rPr>
        <w:t>1</w:t>
      </w:r>
      <w:r w:rsidR="00623AA7">
        <w:rPr>
          <w:sz w:val="28"/>
          <w:szCs w:val="28"/>
          <w:vertAlign w:val="superscript"/>
          <w:lang w:val="ro-RO"/>
        </w:rPr>
        <w:t>00</w:t>
      </w:r>
      <w:r w:rsidR="00623AA7">
        <w:rPr>
          <w:sz w:val="28"/>
          <w:szCs w:val="28"/>
          <w:lang w:val="ro-RO"/>
        </w:rPr>
        <w:t xml:space="preserve">, </w:t>
      </w:r>
      <w:r w:rsidR="006D4C98">
        <w:rPr>
          <w:sz w:val="28"/>
          <w:szCs w:val="28"/>
          <w:lang w:val="ro-RO"/>
        </w:rPr>
        <w:t>prin mijloace</w:t>
      </w:r>
      <w:r>
        <w:rPr>
          <w:sz w:val="28"/>
          <w:szCs w:val="28"/>
          <w:lang w:val="ro-RO"/>
        </w:rPr>
        <w:t xml:space="preserve"> electronice</w:t>
      </w:r>
      <w:r w:rsidR="006D4C98">
        <w:rPr>
          <w:sz w:val="28"/>
          <w:szCs w:val="28"/>
          <w:lang w:val="ro-RO"/>
        </w:rPr>
        <w:t xml:space="preserve"> -</w:t>
      </w:r>
      <w:r>
        <w:rPr>
          <w:sz w:val="28"/>
          <w:szCs w:val="28"/>
          <w:lang w:val="ro-RO"/>
        </w:rPr>
        <w:t xml:space="preserve"> platforma </w:t>
      </w:r>
      <w:r w:rsidR="006D4C98">
        <w:rPr>
          <w:sz w:val="28"/>
          <w:szCs w:val="28"/>
          <w:lang w:val="ro-RO"/>
        </w:rPr>
        <w:t xml:space="preserve">on-line de videoconferințe </w:t>
      </w:r>
      <w:r>
        <w:rPr>
          <w:sz w:val="28"/>
          <w:szCs w:val="28"/>
          <w:lang w:val="ro-RO"/>
        </w:rPr>
        <w:t>ZOOM</w:t>
      </w:r>
      <w:r w:rsidR="00623AA7">
        <w:rPr>
          <w:sz w:val="28"/>
          <w:szCs w:val="28"/>
          <w:lang w:val="ro-RO"/>
        </w:rPr>
        <w:t xml:space="preserve">, a avut loc </w:t>
      </w:r>
      <w:r w:rsidR="00C102AB">
        <w:rPr>
          <w:sz w:val="28"/>
          <w:szCs w:val="28"/>
          <w:lang w:val="ro-RO"/>
        </w:rPr>
        <w:t xml:space="preserve">ședinţa </w:t>
      </w:r>
      <w:r w:rsidR="00623AA7" w:rsidRPr="008B3BFA">
        <w:rPr>
          <w:sz w:val="28"/>
          <w:szCs w:val="28"/>
          <w:lang w:val="ro-RO"/>
        </w:rPr>
        <w:t>ordinară</w:t>
      </w:r>
      <w:r w:rsidR="00623AA7">
        <w:rPr>
          <w:sz w:val="28"/>
          <w:szCs w:val="28"/>
          <w:lang w:val="ro-RO"/>
        </w:rPr>
        <w:t xml:space="preserve"> a Autorităţii Teritoriale de Ordine Public</w:t>
      </w:r>
      <w:r w:rsidR="000C61C5">
        <w:rPr>
          <w:sz w:val="28"/>
          <w:szCs w:val="28"/>
          <w:lang w:val="ro-RO"/>
        </w:rPr>
        <w:t>ă Vrancea, pentru a analiza și</w:t>
      </w:r>
      <w:r w:rsidR="00623AA7">
        <w:rPr>
          <w:sz w:val="28"/>
          <w:szCs w:val="28"/>
          <w:lang w:val="ro-RO"/>
        </w:rPr>
        <w:t xml:space="preserve"> dezbate aspecte de interes public</w:t>
      </w:r>
      <w:r w:rsidR="00E5736C">
        <w:rPr>
          <w:sz w:val="28"/>
          <w:szCs w:val="28"/>
          <w:lang w:val="ro-RO"/>
        </w:rPr>
        <w:t>,</w:t>
      </w:r>
      <w:r w:rsidR="00623AA7">
        <w:rPr>
          <w:sz w:val="28"/>
          <w:szCs w:val="28"/>
          <w:lang w:val="ro-RO"/>
        </w:rPr>
        <w:t xml:space="preserve"> privind siguranța comunității la nivel local.</w:t>
      </w:r>
    </w:p>
    <w:p w:rsidR="00623AA7" w:rsidRDefault="00623AA7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</w:p>
    <w:p w:rsidR="00623AA7" w:rsidRDefault="00623AA7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3D7D3D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>În cadrul ședinței, s-au dezbătut următoarele puncte, înscrise pe ordinea de zi:</w:t>
      </w:r>
    </w:p>
    <w:p w:rsidR="00194729" w:rsidRDefault="00194729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</w:p>
    <w:p w:rsidR="006D22BD" w:rsidRPr="006D22BD" w:rsidRDefault="006D22BD" w:rsidP="006D22BD">
      <w:pPr>
        <w:pStyle w:val="ListParagraph"/>
        <w:numPr>
          <w:ilvl w:val="0"/>
          <w:numId w:val="29"/>
        </w:numPr>
        <w:ind w:left="-142" w:firstLine="568"/>
        <w:jc w:val="both"/>
        <w:rPr>
          <w:bCs/>
          <w:sz w:val="28"/>
          <w:szCs w:val="28"/>
        </w:rPr>
      </w:pPr>
      <w:proofErr w:type="spellStart"/>
      <w:r w:rsidRPr="006D22BD">
        <w:rPr>
          <w:bCs/>
          <w:sz w:val="28"/>
          <w:szCs w:val="28"/>
        </w:rPr>
        <w:t>Informare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privind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activităţile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desfăşurate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și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rezultatele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obținute</w:t>
      </w:r>
      <w:proofErr w:type="spellEnd"/>
      <w:r w:rsidRPr="006D22BD">
        <w:rPr>
          <w:bCs/>
          <w:sz w:val="28"/>
          <w:szCs w:val="28"/>
        </w:rPr>
        <w:t xml:space="preserve"> de </w:t>
      </w:r>
      <w:proofErr w:type="spellStart"/>
      <w:r w:rsidRPr="006D22BD">
        <w:rPr>
          <w:bCs/>
          <w:sz w:val="28"/>
          <w:szCs w:val="28"/>
        </w:rPr>
        <w:t>structurile</w:t>
      </w:r>
      <w:proofErr w:type="spellEnd"/>
      <w:r w:rsidRPr="006D22BD">
        <w:rPr>
          <w:bCs/>
          <w:sz w:val="28"/>
          <w:szCs w:val="28"/>
        </w:rPr>
        <w:t xml:space="preserve"> de </w:t>
      </w:r>
      <w:proofErr w:type="spellStart"/>
      <w:r w:rsidRPr="006D22BD">
        <w:rPr>
          <w:bCs/>
          <w:sz w:val="28"/>
          <w:szCs w:val="28"/>
        </w:rPr>
        <w:t>poliţie</w:t>
      </w:r>
      <w:proofErr w:type="spellEnd"/>
      <w:r w:rsidRPr="006D22BD">
        <w:rPr>
          <w:bCs/>
          <w:sz w:val="28"/>
          <w:szCs w:val="28"/>
        </w:rPr>
        <w:t xml:space="preserve"> din </w:t>
      </w:r>
      <w:proofErr w:type="spellStart"/>
      <w:r w:rsidRPr="006D22BD">
        <w:rPr>
          <w:bCs/>
          <w:sz w:val="28"/>
          <w:szCs w:val="28"/>
        </w:rPr>
        <w:t>cadrul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Inspectoratului</w:t>
      </w:r>
      <w:proofErr w:type="spellEnd"/>
      <w:r w:rsidRPr="006D22BD">
        <w:rPr>
          <w:bCs/>
          <w:sz w:val="28"/>
          <w:szCs w:val="28"/>
        </w:rPr>
        <w:t xml:space="preserve"> de </w:t>
      </w:r>
      <w:proofErr w:type="spellStart"/>
      <w:r w:rsidRPr="006D22BD">
        <w:rPr>
          <w:bCs/>
          <w:sz w:val="28"/>
          <w:szCs w:val="28"/>
        </w:rPr>
        <w:t>Poliție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Județean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Vrancea</w:t>
      </w:r>
      <w:proofErr w:type="spellEnd"/>
      <w:r>
        <w:rPr>
          <w:bCs/>
          <w:sz w:val="28"/>
          <w:szCs w:val="28"/>
        </w:rPr>
        <w:t>,</w:t>
      </w:r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pe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linia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prevenirii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și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combaterii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faptelor</w:t>
      </w:r>
      <w:proofErr w:type="spellEnd"/>
      <w:r w:rsidRPr="006D22BD">
        <w:rPr>
          <w:bCs/>
          <w:sz w:val="28"/>
          <w:szCs w:val="28"/>
        </w:rPr>
        <w:t xml:space="preserve"> care </w:t>
      </w:r>
      <w:proofErr w:type="spellStart"/>
      <w:r w:rsidRPr="006D22BD">
        <w:rPr>
          <w:bCs/>
          <w:sz w:val="28"/>
          <w:szCs w:val="28"/>
        </w:rPr>
        <w:t>aduc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atingere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fondului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forestier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național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în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primele</w:t>
      </w:r>
      <w:proofErr w:type="spellEnd"/>
      <w:r w:rsidRPr="006D22BD">
        <w:rPr>
          <w:bCs/>
          <w:sz w:val="28"/>
          <w:szCs w:val="28"/>
        </w:rPr>
        <w:t xml:space="preserve"> </w:t>
      </w:r>
      <w:r w:rsidRPr="006D22BD">
        <w:rPr>
          <w:b/>
          <w:bCs/>
          <w:sz w:val="28"/>
          <w:szCs w:val="28"/>
        </w:rPr>
        <w:t xml:space="preserve">5 </w:t>
      </w:r>
      <w:proofErr w:type="spellStart"/>
      <w:r w:rsidRPr="006D22BD">
        <w:rPr>
          <w:b/>
          <w:bCs/>
          <w:sz w:val="28"/>
          <w:szCs w:val="28"/>
        </w:rPr>
        <w:t>luni</w:t>
      </w:r>
      <w:proofErr w:type="spellEnd"/>
      <w:r w:rsidRPr="006D22BD">
        <w:rPr>
          <w:bCs/>
          <w:sz w:val="28"/>
          <w:szCs w:val="28"/>
        </w:rPr>
        <w:t xml:space="preserve"> </w:t>
      </w:r>
      <w:r w:rsidRPr="006D22BD">
        <w:rPr>
          <w:b/>
          <w:bCs/>
          <w:sz w:val="28"/>
          <w:szCs w:val="28"/>
        </w:rPr>
        <w:t xml:space="preserve">ale </w:t>
      </w:r>
      <w:proofErr w:type="spellStart"/>
      <w:r w:rsidRPr="006D22BD">
        <w:rPr>
          <w:b/>
          <w:bCs/>
          <w:sz w:val="28"/>
          <w:szCs w:val="28"/>
        </w:rPr>
        <w:t>anului</w:t>
      </w:r>
      <w:proofErr w:type="spellEnd"/>
      <w:r w:rsidRPr="006D22BD">
        <w:rPr>
          <w:b/>
          <w:bCs/>
          <w:sz w:val="28"/>
          <w:szCs w:val="28"/>
        </w:rPr>
        <w:t xml:space="preserve"> 2026</w:t>
      </w:r>
      <w:r>
        <w:rPr>
          <w:b/>
          <w:bCs/>
          <w:sz w:val="28"/>
          <w:szCs w:val="28"/>
        </w:rPr>
        <w:t>;</w:t>
      </w:r>
    </w:p>
    <w:p w:rsidR="00EC48B3" w:rsidRPr="006D22BD" w:rsidRDefault="00EC48B3" w:rsidP="006D22BD">
      <w:pPr>
        <w:jc w:val="both"/>
        <w:rPr>
          <w:bCs/>
          <w:sz w:val="28"/>
          <w:szCs w:val="28"/>
          <w:lang w:val="pt-BR"/>
        </w:rPr>
      </w:pPr>
    </w:p>
    <w:p w:rsidR="00194729" w:rsidRPr="00194729" w:rsidRDefault="003044C2" w:rsidP="00194729">
      <w:pPr>
        <w:shd w:val="clear" w:color="auto" w:fill="FFFFFF"/>
        <w:ind w:left="720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    </w:t>
      </w:r>
      <w:proofErr w:type="spellStart"/>
      <w:r w:rsidR="006D22BD">
        <w:rPr>
          <w:color w:val="1D2228"/>
          <w:sz w:val="28"/>
          <w:szCs w:val="28"/>
        </w:rPr>
        <w:t>Informarea</w:t>
      </w:r>
      <w:proofErr w:type="spellEnd"/>
      <w:r w:rsidR="00194729">
        <w:rPr>
          <w:color w:val="1D2228"/>
          <w:sz w:val="28"/>
          <w:szCs w:val="28"/>
        </w:rPr>
        <w:t xml:space="preserve"> a </w:t>
      </w:r>
      <w:proofErr w:type="spellStart"/>
      <w:r w:rsidR="00194729">
        <w:rPr>
          <w:color w:val="1D2228"/>
          <w:sz w:val="28"/>
          <w:szCs w:val="28"/>
        </w:rPr>
        <w:t>fost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preze</w:t>
      </w:r>
      <w:r w:rsidR="00194729" w:rsidRPr="00194729">
        <w:rPr>
          <w:color w:val="1D2228"/>
          <w:sz w:val="28"/>
          <w:szCs w:val="28"/>
        </w:rPr>
        <w:t>n</w:t>
      </w:r>
      <w:r w:rsidR="00194729">
        <w:rPr>
          <w:color w:val="1D2228"/>
          <w:sz w:val="28"/>
          <w:szCs w:val="28"/>
        </w:rPr>
        <w:t>tată</w:t>
      </w:r>
      <w:proofErr w:type="spellEnd"/>
      <w:r w:rsidR="00194729">
        <w:rPr>
          <w:color w:val="1D2228"/>
          <w:sz w:val="28"/>
          <w:szCs w:val="28"/>
        </w:rPr>
        <w:t xml:space="preserve"> de d-l </w:t>
      </w:r>
      <w:proofErr w:type="spellStart"/>
      <w:r w:rsidR="00194729">
        <w:rPr>
          <w:color w:val="1D2228"/>
          <w:sz w:val="28"/>
          <w:szCs w:val="28"/>
        </w:rPr>
        <w:t>cms.șef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Nica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Remus</w:t>
      </w:r>
      <w:proofErr w:type="spellEnd"/>
      <w:r w:rsidR="00194729">
        <w:rPr>
          <w:color w:val="1D2228"/>
          <w:sz w:val="28"/>
          <w:szCs w:val="28"/>
        </w:rPr>
        <w:t xml:space="preserve"> -</w:t>
      </w:r>
      <w:r w:rsidR="00194729" w:rsidRPr="00194729">
        <w:rPr>
          <w:color w:val="1D2228"/>
          <w:sz w:val="28"/>
          <w:szCs w:val="28"/>
        </w:rPr>
        <w:t xml:space="preserve"> </w:t>
      </w:r>
      <w:proofErr w:type="spellStart"/>
      <w:r w:rsidR="00194729" w:rsidRPr="00194729">
        <w:rPr>
          <w:color w:val="1D2228"/>
          <w:sz w:val="28"/>
          <w:szCs w:val="28"/>
        </w:rPr>
        <w:t>șeful</w:t>
      </w:r>
      <w:proofErr w:type="spellEnd"/>
      <w:r w:rsidR="00194729" w:rsidRPr="00194729">
        <w:rPr>
          <w:color w:val="1D2228"/>
          <w:sz w:val="28"/>
          <w:szCs w:val="28"/>
        </w:rPr>
        <w:t xml:space="preserve"> I.P.J. VN</w:t>
      </w:r>
    </w:p>
    <w:p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</w:p>
    <w:p w:rsidR="006D22BD" w:rsidRDefault="006D22BD" w:rsidP="006D22BD">
      <w:pPr>
        <w:pStyle w:val="ListParagraph"/>
        <w:numPr>
          <w:ilvl w:val="0"/>
          <w:numId w:val="29"/>
        </w:numPr>
        <w:tabs>
          <w:tab w:val="left" w:pos="0"/>
        </w:tabs>
        <w:ind w:left="-142" w:right="113" w:firstLine="502"/>
        <w:jc w:val="both"/>
        <w:rPr>
          <w:color w:val="1D2228"/>
          <w:sz w:val="28"/>
          <w:szCs w:val="28"/>
        </w:rPr>
      </w:pPr>
      <w:proofErr w:type="spellStart"/>
      <w:r w:rsidRPr="006D22BD">
        <w:rPr>
          <w:bCs/>
          <w:sz w:val="28"/>
          <w:szCs w:val="28"/>
        </w:rPr>
        <w:t>Evoluția</w:t>
      </w:r>
      <w:proofErr w:type="spellEnd"/>
      <w:r w:rsidRPr="006D22BD">
        <w:rPr>
          <w:bCs/>
          <w:sz w:val="28"/>
          <w:szCs w:val="28"/>
        </w:rPr>
        <w:t xml:space="preserve"> </w:t>
      </w:r>
      <w:proofErr w:type="spellStart"/>
      <w:r w:rsidRPr="006D22BD">
        <w:rPr>
          <w:bCs/>
          <w:sz w:val="28"/>
          <w:szCs w:val="28"/>
        </w:rPr>
        <w:t>s</w:t>
      </w:r>
      <w:r w:rsidRPr="006D22BD">
        <w:rPr>
          <w:color w:val="1D2228"/>
          <w:sz w:val="28"/>
          <w:szCs w:val="28"/>
        </w:rPr>
        <w:t>ituației</w:t>
      </w:r>
      <w:proofErr w:type="spellEnd"/>
      <w:r w:rsidRPr="006D22BD">
        <w:rPr>
          <w:color w:val="1D2228"/>
          <w:sz w:val="28"/>
          <w:szCs w:val="28"/>
        </w:rPr>
        <w:t xml:space="preserve"> operative </w:t>
      </w:r>
      <w:proofErr w:type="spellStart"/>
      <w:r w:rsidRPr="006D22BD">
        <w:rPr>
          <w:color w:val="1D2228"/>
          <w:sz w:val="28"/>
          <w:szCs w:val="28"/>
        </w:rPr>
        <w:t>în</w:t>
      </w:r>
      <w:proofErr w:type="spellEnd"/>
      <w:r w:rsidRPr="006D22BD">
        <w:rPr>
          <w:color w:val="1D2228"/>
          <w:sz w:val="28"/>
          <w:szCs w:val="28"/>
        </w:rPr>
        <w:t xml:space="preserve"> </w:t>
      </w:r>
      <w:proofErr w:type="spellStart"/>
      <w:r w:rsidRPr="006D22BD">
        <w:rPr>
          <w:color w:val="1D2228"/>
          <w:sz w:val="28"/>
          <w:szCs w:val="28"/>
        </w:rPr>
        <w:t>luna</w:t>
      </w:r>
      <w:proofErr w:type="spellEnd"/>
      <w:r w:rsidRPr="006D22BD">
        <w:rPr>
          <w:color w:val="1D2228"/>
          <w:sz w:val="28"/>
          <w:szCs w:val="28"/>
        </w:rPr>
        <w:t xml:space="preserve"> </w:t>
      </w:r>
      <w:proofErr w:type="spellStart"/>
      <w:r w:rsidRPr="006D22BD">
        <w:rPr>
          <w:color w:val="1D2228"/>
          <w:sz w:val="28"/>
          <w:szCs w:val="28"/>
        </w:rPr>
        <w:t>mai</w:t>
      </w:r>
      <w:proofErr w:type="spellEnd"/>
      <w:r w:rsidRPr="006D22BD">
        <w:rPr>
          <w:color w:val="1D2228"/>
          <w:sz w:val="28"/>
          <w:szCs w:val="28"/>
        </w:rPr>
        <w:t xml:space="preserve"> 2026, </w:t>
      </w:r>
      <w:proofErr w:type="spellStart"/>
      <w:r w:rsidRPr="006D22BD">
        <w:rPr>
          <w:color w:val="1D2228"/>
          <w:sz w:val="28"/>
          <w:szCs w:val="28"/>
        </w:rPr>
        <w:t>comparativ</w:t>
      </w:r>
      <w:proofErr w:type="spellEnd"/>
      <w:r w:rsidRPr="006D22BD">
        <w:rPr>
          <w:color w:val="1D2228"/>
          <w:sz w:val="28"/>
          <w:szCs w:val="28"/>
        </w:rPr>
        <w:t xml:space="preserve"> cu </w:t>
      </w:r>
      <w:proofErr w:type="spellStart"/>
      <w:r w:rsidRPr="006D22BD">
        <w:rPr>
          <w:color w:val="1D2228"/>
          <w:sz w:val="28"/>
          <w:szCs w:val="28"/>
        </w:rPr>
        <w:t>perioada</w:t>
      </w:r>
      <w:proofErr w:type="spellEnd"/>
      <w:r w:rsidRPr="006D22BD">
        <w:rPr>
          <w:color w:val="1D2228"/>
          <w:sz w:val="28"/>
          <w:szCs w:val="28"/>
        </w:rPr>
        <w:t xml:space="preserve"> </w:t>
      </w:r>
      <w:proofErr w:type="spellStart"/>
      <w:r w:rsidRPr="006D22BD">
        <w:rPr>
          <w:color w:val="1D2228"/>
          <w:sz w:val="28"/>
          <w:szCs w:val="28"/>
        </w:rPr>
        <w:t>similară</w:t>
      </w:r>
      <w:proofErr w:type="spellEnd"/>
      <w:r w:rsidRPr="006D22BD">
        <w:rPr>
          <w:color w:val="1D2228"/>
          <w:sz w:val="28"/>
          <w:szCs w:val="28"/>
        </w:rPr>
        <w:t xml:space="preserve"> din 2025;</w:t>
      </w:r>
    </w:p>
    <w:p w:rsidR="006D22BD" w:rsidRPr="006D22BD" w:rsidRDefault="006D22BD" w:rsidP="006D22BD">
      <w:pPr>
        <w:pStyle w:val="ListParagraph"/>
        <w:tabs>
          <w:tab w:val="left" w:pos="3435"/>
          <w:tab w:val="center" w:pos="4918"/>
        </w:tabs>
        <w:ind w:right="113"/>
        <w:jc w:val="both"/>
        <w:rPr>
          <w:color w:val="1D2228"/>
          <w:sz w:val="28"/>
          <w:szCs w:val="28"/>
        </w:rPr>
      </w:pPr>
    </w:p>
    <w:p w:rsidR="006A1FAE" w:rsidRPr="003D7D3D" w:rsidRDefault="003044C2" w:rsidP="00EC48B3">
      <w:pPr>
        <w:shd w:val="clear" w:color="auto" w:fill="FFFFFF"/>
        <w:ind w:firstLine="720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    </w:t>
      </w:r>
      <w:proofErr w:type="spellStart"/>
      <w:r w:rsidR="00EC48B3">
        <w:rPr>
          <w:color w:val="1D2228"/>
          <w:sz w:val="28"/>
          <w:szCs w:val="28"/>
        </w:rPr>
        <w:t>Analiza</w:t>
      </w:r>
      <w:proofErr w:type="spellEnd"/>
      <w:r w:rsidR="00194729">
        <w:rPr>
          <w:color w:val="1D2228"/>
          <w:sz w:val="28"/>
          <w:szCs w:val="28"/>
        </w:rPr>
        <w:t xml:space="preserve"> a </w:t>
      </w:r>
      <w:proofErr w:type="spellStart"/>
      <w:r w:rsidR="00194729">
        <w:rPr>
          <w:color w:val="1D2228"/>
          <w:sz w:val="28"/>
          <w:szCs w:val="28"/>
        </w:rPr>
        <w:t>fost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preze</w:t>
      </w:r>
      <w:r w:rsidR="00194729" w:rsidRPr="00194729">
        <w:rPr>
          <w:color w:val="1D2228"/>
          <w:sz w:val="28"/>
          <w:szCs w:val="28"/>
        </w:rPr>
        <w:t>n</w:t>
      </w:r>
      <w:r w:rsidR="00194729">
        <w:rPr>
          <w:color w:val="1D2228"/>
          <w:sz w:val="28"/>
          <w:szCs w:val="28"/>
        </w:rPr>
        <w:t>t</w:t>
      </w:r>
      <w:r w:rsidR="0009083B">
        <w:rPr>
          <w:color w:val="1D2228"/>
          <w:sz w:val="28"/>
          <w:szCs w:val="28"/>
        </w:rPr>
        <w:t>ată</w:t>
      </w:r>
      <w:proofErr w:type="spellEnd"/>
      <w:r w:rsidR="0009083B">
        <w:rPr>
          <w:color w:val="1D2228"/>
          <w:sz w:val="28"/>
          <w:szCs w:val="28"/>
        </w:rPr>
        <w:t xml:space="preserve"> de d-l </w:t>
      </w:r>
      <w:r w:rsidR="00C102AB">
        <w:rPr>
          <w:color w:val="1D2228"/>
          <w:sz w:val="28"/>
          <w:szCs w:val="28"/>
        </w:rPr>
        <w:t xml:space="preserve">col. </w:t>
      </w:r>
      <w:proofErr w:type="spellStart"/>
      <w:r w:rsidR="00C102AB">
        <w:rPr>
          <w:color w:val="1D2228"/>
          <w:sz w:val="28"/>
          <w:szCs w:val="28"/>
        </w:rPr>
        <w:t>Chiscop</w:t>
      </w:r>
      <w:proofErr w:type="spellEnd"/>
      <w:r w:rsidR="00C102AB">
        <w:rPr>
          <w:color w:val="1D2228"/>
          <w:sz w:val="28"/>
          <w:szCs w:val="28"/>
        </w:rPr>
        <w:t xml:space="preserve"> </w:t>
      </w:r>
      <w:proofErr w:type="spellStart"/>
      <w:r w:rsidR="00C102AB">
        <w:rPr>
          <w:color w:val="1D2228"/>
          <w:sz w:val="28"/>
          <w:szCs w:val="28"/>
        </w:rPr>
        <w:t>Flaviu</w:t>
      </w:r>
      <w:proofErr w:type="spellEnd"/>
      <w:r w:rsidR="00C102AB">
        <w:rPr>
          <w:color w:val="1D2228"/>
          <w:sz w:val="28"/>
          <w:szCs w:val="28"/>
        </w:rPr>
        <w:t xml:space="preserve">-Dorel, inspector </w:t>
      </w:r>
      <w:proofErr w:type="spellStart"/>
      <w:r w:rsidR="00C102AB">
        <w:rPr>
          <w:color w:val="1D2228"/>
          <w:sz w:val="28"/>
          <w:szCs w:val="28"/>
        </w:rPr>
        <w:t>șef</w:t>
      </w:r>
      <w:proofErr w:type="spellEnd"/>
      <w:r w:rsidR="00C102AB">
        <w:rPr>
          <w:color w:val="1D2228"/>
          <w:sz w:val="28"/>
          <w:szCs w:val="28"/>
        </w:rPr>
        <w:t xml:space="preserve"> al I.S.U. </w:t>
      </w:r>
      <w:r w:rsidR="00EC48B3">
        <w:rPr>
          <w:color w:val="1D2228"/>
          <w:sz w:val="28"/>
          <w:szCs w:val="28"/>
        </w:rPr>
        <w:t>VN</w:t>
      </w:r>
    </w:p>
    <w:p w:rsidR="003044C2" w:rsidRDefault="003044C2" w:rsidP="006A1FAE">
      <w:pPr>
        <w:ind w:left="3540" w:right="-540"/>
        <w:rPr>
          <w:b/>
          <w:i/>
          <w:sz w:val="16"/>
          <w:szCs w:val="16"/>
          <w:u w:val="single"/>
        </w:rPr>
      </w:pPr>
    </w:p>
    <w:p w:rsidR="007D5E27" w:rsidRDefault="007D5E27" w:rsidP="001A2A36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ro-RO"/>
        </w:rPr>
      </w:pPr>
    </w:p>
    <w:p w:rsidR="006D4C98" w:rsidRDefault="00EC48B3" w:rsidP="00EC48B3">
      <w:pPr>
        <w:pStyle w:val="Title"/>
        <w:tabs>
          <w:tab w:val="left" w:pos="284"/>
          <w:tab w:val="left" w:pos="7491"/>
          <w:tab w:val="left" w:pos="9356"/>
        </w:tabs>
        <w:ind w:right="-68" w:firstLine="851"/>
        <w:jc w:val="both"/>
        <w:rPr>
          <w:szCs w:val="28"/>
        </w:rPr>
      </w:pPr>
      <w:r>
        <w:rPr>
          <w:szCs w:val="28"/>
          <w:lang w:val="pt-BR"/>
        </w:rPr>
        <w:t xml:space="preserve">1. </w:t>
      </w:r>
      <w:proofErr w:type="spellStart"/>
      <w:r w:rsidR="006D22BD" w:rsidRPr="006D22BD">
        <w:rPr>
          <w:bCs w:val="0"/>
          <w:szCs w:val="28"/>
        </w:rPr>
        <w:t>Informare</w:t>
      </w:r>
      <w:proofErr w:type="spellEnd"/>
      <w:r w:rsidR="006D22BD" w:rsidRPr="006D22BD">
        <w:rPr>
          <w:bCs w:val="0"/>
          <w:szCs w:val="28"/>
        </w:rPr>
        <w:t xml:space="preserve"> </w:t>
      </w:r>
      <w:proofErr w:type="spellStart"/>
      <w:r w:rsidR="006D22BD" w:rsidRPr="006D22BD">
        <w:rPr>
          <w:szCs w:val="28"/>
        </w:rPr>
        <w:t>privind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activităţile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desfăşurate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și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rezultatele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obținute</w:t>
      </w:r>
      <w:proofErr w:type="spellEnd"/>
      <w:r w:rsidR="006D22BD" w:rsidRPr="006D22BD">
        <w:rPr>
          <w:szCs w:val="28"/>
        </w:rPr>
        <w:t xml:space="preserve"> de </w:t>
      </w:r>
      <w:proofErr w:type="spellStart"/>
      <w:r w:rsidR="006D22BD" w:rsidRPr="006D22BD">
        <w:rPr>
          <w:szCs w:val="28"/>
        </w:rPr>
        <w:t>structurile</w:t>
      </w:r>
      <w:proofErr w:type="spellEnd"/>
      <w:r w:rsidR="006D22BD" w:rsidRPr="006D22BD">
        <w:rPr>
          <w:szCs w:val="28"/>
        </w:rPr>
        <w:t xml:space="preserve"> de </w:t>
      </w:r>
      <w:proofErr w:type="spellStart"/>
      <w:r w:rsidR="006D22BD" w:rsidRPr="006D22BD">
        <w:rPr>
          <w:szCs w:val="28"/>
        </w:rPr>
        <w:t>poliţie</w:t>
      </w:r>
      <w:proofErr w:type="spellEnd"/>
      <w:r w:rsidR="006D22BD" w:rsidRPr="006D22BD">
        <w:rPr>
          <w:bCs w:val="0"/>
          <w:szCs w:val="28"/>
        </w:rPr>
        <w:t xml:space="preserve"> </w:t>
      </w:r>
      <w:r w:rsidR="006D22BD" w:rsidRPr="006D22BD">
        <w:rPr>
          <w:szCs w:val="28"/>
        </w:rPr>
        <w:t xml:space="preserve">din </w:t>
      </w:r>
      <w:proofErr w:type="spellStart"/>
      <w:r w:rsidR="006D22BD" w:rsidRPr="006D22BD">
        <w:rPr>
          <w:szCs w:val="28"/>
        </w:rPr>
        <w:t>cadrul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Inspectoratului</w:t>
      </w:r>
      <w:proofErr w:type="spellEnd"/>
      <w:r w:rsidR="006D22BD" w:rsidRPr="006D22BD">
        <w:rPr>
          <w:szCs w:val="28"/>
        </w:rPr>
        <w:t xml:space="preserve"> de </w:t>
      </w:r>
      <w:proofErr w:type="spellStart"/>
      <w:r w:rsidR="006D22BD" w:rsidRPr="006D22BD">
        <w:rPr>
          <w:szCs w:val="28"/>
        </w:rPr>
        <w:t>Poliție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Județean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Vrancea</w:t>
      </w:r>
      <w:proofErr w:type="spellEnd"/>
      <w:r w:rsidR="006D22BD">
        <w:rPr>
          <w:bCs w:val="0"/>
          <w:szCs w:val="28"/>
        </w:rPr>
        <w:t>,</w:t>
      </w:r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pe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linia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prevenirii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și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combaterii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faptelor</w:t>
      </w:r>
      <w:proofErr w:type="spellEnd"/>
      <w:r w:rsidR="006D22BD" w:rsidRPr="006D22BD">
        <w:rPr>
          <w:szCs w:val="28"/>
        </w:rPr>
        <w:t xml:space="preserve"> care </w:t>
      </w:r>
      <w:proofErr w:type="spellStart"/>
      <w:r w:rsidR="006D22BD" w:rsidRPr="006D22BD">
        <w:rPr>
          <w:szCs w:val="28"/>
        </w:rPr>
        <w:t>aduc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atingere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fondului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forestier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național</w:t>
      </w:r>
      <w:proofErr w:type="spellEnd"/>
      <w:r w:rsidR="006D22BD" w:rsidRPr="006D22BD">
        <w:rPr>
          <w:bCs w:val="0"/>
          <w:szCs w:val="28"/>
        </w:rPr>
        <w:t xml:space="preserve"> </w:t>
      </w:r>
      <w:proofErr w:type="spellStart"/>
      <w:r w:rsidR="006D22BD" w:rsidRPr="006D22BD">
        <w:rPr>
          <w:szCs w:val="28"/>
        </w:rPr>
        <w:t>în</w:t>
      </w:r>
      <w:proofErr w:type="spellEnd"/>
      <w:r w:rsidR="006D22BD" w:rsidRPr="006D22BD">
        <w:rPr>
          <w:szCs w:val="28"/>
        </w:rPr>
        <w:t xml:space="preserve"> </w:t>
      </w:r>
      <w:proofErr w:type="spellStart"/>
      <w:r w:rsidR="006D22BD" w:rsidRPr="006D22BD">
        <w:rPr>
          <w:szCs w:val="28"/>
        </w:rPr>
        <w:t>primele</w:t>
      </w:r>
      <w:proofErr w:type="spellEnd"/>
      <w:r w:rsidR="006D22BD" w:rsidRPr="006D22BD">
        <w:rPr>
          <w:szCs w:val="28"/>
        </w:rPr>
        <w:t xml:space="preserve"> 5 </w:t>
      </w:r>
      <w:proofErr w:type="spellStart"/>
      <w:r w:rsidR="006D22BD" w:rsidRPr="006D22BD">
        <w:rPr>
          <w:szCs w:val="28"/>
        </w:rPr>
        <w:t>luni</w:t>
      </w:r>
      <w:proofErr w:type="spellEnd"/>
      <w:r w:rsidR="006D22BD" w:rsidRPr="006D22BD">
        <w:rPr>
          <w:szCs w:val="28"/>
        </w:rPr>
        <w:t xml:space="preserve"> ale </w:t>
      </w:r>
      <w:proofErr w:type="spellStart"/>
      <w:r w:rsidR="006D22BD" w:rsidRPr="006D22BD">
        <w:rPr>
          <w:szCs w:val="28"/>
        </w:rPr>
        <w:t>anului</w:t>
      </w:r>
      <w:proofErr w:type="spellEnd"/>
      <w:r w:rsidR="006D22BD" w:rsidRPr="006D22BD">
        <w:rPr>
          <w:szCs w:val="28"/>
        </w:rPr>
        <w:t xml:space="preserve"> 2026</w:t>
      </w:r>
    </w:p>
    <w:p w:rsidR="00000F62" w:rsidRDefault="00000F62" w:rsidP="00EC48B3">
      <w:pPr>
        <w:pStyle w:val="Title"/>
        <w:tabs>
          <w:tab w:val="left" w:pos="284"/>
          <w:tab w:val="left" w:pos="7491"/>
          <w:tab w:val="left" w:pos="9356"/>
        </w:tabs>
        <w:ind w:right="-68" w:firstLine="851"/>
        <w:jc w:val="both"/>
        <w:rPr>
          <w:szCs w:val="28"/>
        </w:rPr>
      </w:pPr>
    </w:p>
    <w:p w:rsidR="00000F62" w:rsidRDefault="00000F62" w:rsidP="00EC48B3">
      <w:pPr>
        <w:pStyle w:val="Title"/>
        <w:tabs>
          <w:tab w:val="left" w:pos="284"/>
          <w:tab w:val="left" w:pos="7491"/>
          <w:tab w:val="left" w:pos="9356"/>
        </w:tabs>
        <w:ind w:right="-68" w:firstLine="851"/>
        <w:jc w:val="both"/>
        <w:rPr>
          <w:szCs w:val="28"/>
        </w:rPr>
      </w:pPr>
    </w:p>
    <w:p w:rsidR="00000F62" w:rsidRPr="008064DD" w:rsidRDefault="00000F62" w:rsidP="00000F62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8064DD">
        <w:rPr>
          <w:color w:val="000000"/>
          <w:sz w:val="28"/>
          <w:szCs w:val="28"/>
        </w:rPr>
        <w:t>Prevenirea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și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combaterea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degradării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ori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distrugerii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fondului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forestier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național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reprezintă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obiectiv</w:t>
      </w:r>
      <w:proofErr w:type="spellEnd"/>
      <w:r w:rsidRPr="008064DD">
        <w:rPr>
          <w:color w:val="000000"/>
          <w:sz w:val="28"/>
          <w:szCs w:val="28"/>
        </w:rPr>
        <w:t xml:space="preserve"> de </w:t>
      </w:r>
      <w:proofErr w:type="spellStart"/>
      <w:r w:rsidRPr="008064DD">
        <w:rPr>
          <w:color w:val="000000"/>
          <w:sz w:val="28"/>
          <w:szCs w:val="28"/>
        </w:rPr>
        <w:t>securitate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națională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și</w:t>
      </w:r>
      <w:proofErr w:type="spellEnd"/>
      <w:r w:rsidRPr="008064DD">
        <w:rPr>
          <w:color w:val="000000"/>
          <w:sz w:val="28"/>
          <w:szCs w:val="28"/>
        </w:rPr>
        <w:t xml:space="preserve"> o </w:t>
      </w:r>
      <w:proofErr w:type="spellStart"/>
      <w:r w:rsidRPr="008064DD">
        <w:rPr>
          <w:color w:val="000000"/>
          <w:sz w:val="28"/>
          <w:szCs w:val="28"/>
        </w:rPr>
        <w:t>prioritate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principală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gramStart"/>
      <w:r w:rsidRPr="008064DD">
        <w:rPr>
          <w:color w:val="000000"/>
          <w:sz w:val="28"/>
          <w:szCs w:val="28"/>
        </w:rPr>
        <w:t>a</w:t>
      </w:r>
      <w:proofErr w:type="gram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executivului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în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materie</w:t>
      </w:r>
      <w:proofErr w:type="spellEnd"/>
      <w:r w:rsidRPr="008064DD">
        <w:rPr>
          <w:color w:val="000000"/>
          <w:sz w:val="28"/>
          <w:szCs w:val="28"/>
        </w:rPr>
        <w:t xml:space="preserve"> de </w:t>
      </w:r>
      <w:proofErr w:type="spellStart"/>
      <w:r w:rsidRPr="008064DD">
        <w:rPr>
          <w:color w:val="000000"/>
          <w:sz w:val="28"/>
          <w:szCs w:val="28"/>
        </w:rPr>
        <w:t>politică</w:t>
      </w:r>
      <w:proofErr w:type="spellEnd"/>
      <w:r w:rsidRPr="008064DD">
        <w:rPr>
          <w:color w:val="000000"/>
          <w:sz w:val="28"/>
          <w:szCs w:val="28"/>
        </w:rPr>
        <w:t xml:space="preserve"> de </w:t>
      </w:r>
      <w:proofErr w:type="spellStart"/>
      <w:r w:rsidRPr="008064DD">
        <w:rPr>
          <w:color w:val="000000"/>
          <w:sz w:val="28"/>
          <w:szCs w:val="28"/>
        </w:rPr>
        <w:t>mediu</w:t>
      </w:r>
      <w:proofErr w:type="spellEnd"/>
      <w:r w:rsidRPr="008064DD">
        <w:rPr>
          <w:color w:val="000000"/>
          <w:sz w:val="28"/>
          <w:szCs w:val="28"/>
        </w:rPr>
        <w:t xml:space="preserve">. </w:t>
      </w:r>
    </w:p>
    <w:p w:rsidR="00000F62" w:rsidRPr="008064DD" w:rsidRDefault="00000F62" w:rsidP="00000F62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8064DD">
        <w:rPr>
          <w:color w:val="000000"/>
          <w:sz w:val="28"/>
          <w:szCs w:val="28"/>
        </w:rPr>
        <w:t>Activitățile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ilegale</w:t>
      </w:r>
      <w:proofErr w:type="spellEnd"/>
      <w:r w:rsidRPr="008064DD">
        <w:rPr>
          <w:color w:val="000000"/>
          <w:sz w:val="28"/>
          <w:szCs w:val="28"/>
        </w:rPr>
        <w:t xml:space="preserve"> care se </w:t>
      </w:r>
      <w:proofErr w:type="spellStart"/>
      <w:r w:rsidRPr="008064DD">
        <w:rPr>
          <w:color w:val="000000"/>
          <w:sz w:val="28"/>
          <w:szCs w:val="28"/>
        </w:rPr>
        <w:t>desfășoară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în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fondul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forestier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și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în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vegetația</w:t>
      </w:r>
      <w:proofErr w:type="spellEnd"/>
      <w:r w:rsidRPr="008064DD">
        <w:rPr>
          <w:color w:val="000000"/>
          <w:sz w:val="28"/>
          <w:szCs w:val="28"/>
        </w:rPr>
        <w:t xml:space="preserve"> din </w:t>
      </w:r>
      <w:proofErr w:type="spellStart"/>
      <w:r w:rsidRPr="008064DD">
        <w:rPr>
          <w:color w:val="000000"/>
          <w:sz w:val="28"/>
          <w:szCs w:val="28"/>
        </w:rPr>
        <w:t>afara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fondului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forestier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național</w:t>
      </w:r>
      <w:proofErr w:type="spellEnd"/>
      <w:r w:rsidR="00E514BF">
        <w:rPr>
          <w:color w:val="000000"/>
          <w:sz w:val="28"/>
          <w:szCs w:val="28"/>
        </w:rPr>
        <w:t>,</w:t>
      </w:r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reprezintă</w:t>
      </w:r>
      <w:proofErr w:type="spellEnd"/>
      <w:r w:rsidRPr="008064DD">
        <w:rPr>
          <w:color w:val="000000"/>
          <w:sz w:val="28"/>
          <w:szCs w:val="28"/>
        </w:rPr>
        <w:t xml:space="preserve"> o </w:t>
      </w:r>
      <w:proofErr w:type="spellStart"/>
      <w:r w:rsidRPr="008064DD">
        <w:rPr>
          <w:color w:val="000000"/>
          <w:sz w:val="28"/>
          <w:szCs w:val="28"/>
        </w:rPr>
        <w:t>amenințare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gravă</w:t>
      </w:r>
      <w:proofErr w:type="spellEnd"/>
      <w:r w:rsidRPr="008064DD">
        <w:rPr>
          <w:color w:val="000000"/>
          <w:sz w:val="28"/>
          <w:szCs w:val="28"/>
        </w:rPr>
        <w:t xml:space="preserve">, </w:t>
      </w:r>
      <w:proofErr w:type="spellStart"/>
      <w:r w:rsidRPr="008064DD">
        <w:rPr>
          <w:color w:val="000000"/>
          <w:sz w:val="28"/>
          <w:szCs w:val="28"/>
        </w:rPr>
        <w:t>afectând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lastRenderedPageBreak/>
        <w:t>integritatea</w:t>
      </w:r>
      <w:proofErr w:type="spellEnd"/>
      <w:r w:rsidRPr="008064DD">
        <w:rPr>
          <w:color w:val="000000"/>
          <w:sz w:val="28"/>
          <w:szCs w:val="28"/>
        </w:rPr>
        <w:t xml:space="preserve">, </w:t>
      </w:r>
      <w:proofErr w:type="spellStart"/>
      <w:r w:rsidRPr="008064DD">
        <w:rPr>
          <w:color w:val="000000"/>
          <w:sz w:val="28"/>
          <w:szCs w:val="28"/>
        </w:rPr>
        <w:t>gestionarea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și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dezvoltarea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durabilă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gramStart"/>
      <w:r w:rsidRPr="008064DD">
        <w:rPr>
          <w:color w:val="000000"/>
          <w:sz w:val="28"/>
          <w:szCs w:val="28"/>
        </w:rPr>
        <w:t>a</w:t>
      </w:r>
      <w:proofErr w:type="gram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acestuia</w:t>
      </w:r>
      <w:proofErr w:type="spellEnd"/>
      <w:r w:rsidRPr="008064DD">
        <w:rPr>
          <w:color w:val="000000"/>
          <w:sz w:val="28"/>
          <w:szCs w:val="28"/>
        </w:rPr>
        <w:t xml:space="preserve">, </w:t>
      </w:r>
      <w:proofErr w:type="spellStart"/>
      <w:r w:rsidRPr="008064DD">
        <w:rPr>
          <w:color w:val="000000"/>
          <w:sz w:val="28"/>
          <w:szCs w:val="28"/>
        </w:rPr>
        <w:t>biodiversitatea</w:t>
      </w:r>
      <w:proofErr w:type="spellEnd"/>
      <w:r w:rsidRPr="008064DD">
        <w:rPr>
          <w:color w:val="000000"/>
          <w:sz w:val="28"/>
          <w:szCs w:val="28"/>
        </w:rPr>
        <w:t xml:space="preserve">, </w:t>
      </w:r>
      <w:proofErr w:type="spellStart"/>
      <w:r w:rsidRPr="008064DD">
        <w:rPr>
          <w:color w:val="000000"/>
          <w:sz w:val="28"/>
          <w:szCs w:val="28"/>
        </w:rPr>
        <w:t>precum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și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viabilitatea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comercială</w:t>
      </w:r>
      <w:proofErr w:type="spellEnd"/>
      <w:r w:rsidRPr="008064DD">
        <w:rPr>
          <w:color w:val="000000"/>
          <w:sz w:val="28"/>
          <w:szCs w:val="28"/>
        </w:rPr>
        <w:t xml:space="preserve"> a </w:t>
      </w:r>
      <w:proofErr w:type="spellStart"/>
      <w:r w:rsidRPr="008064DD">
        <w:rPr>
          <w:color w:val="000000"/>
          <w:sz w:val="28"/>
          <w:szCs w:val="28"/>
        </w:rPr>
        <w:t>operatorilor</w:t>
      </w:r>
      <w:proofErr w:type="spellEnd"/>
      <w:r w:rsidRPr="008064DD">
        <w:rPr>
          <w:color w:val="000000"/>
          <w:sz w:val="28"/>
          <w:szCs w:val="28"/>
        </w:rPr>
        <w:t xml:space="preserve"> care </w:t>
      </w:r>
      <w:proofErr w:type="spellStart"/>
      <w:r w:rsidRPr="008064DD">
        <w:rPr>
          <w:color w:val="000000"/>
          <w:sz w:val="28"/>
          <w:szCs w:val="28"/>
        </w:rPr>
        <w:t>își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desfășoară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activitatea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în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conformitate</w:t>
      </w:r>
      <w:proofErr w:type="spellEnd"/>
      <w:r w:rsidRPr="008064DD">
        <w:rPr>
          <w:color w:val="000000"/>
          <w:sz w:val="28"/>
          <w:szCs w:val="28"/>
        </w:rPr>
        <w:t xml:space="preserve"> cu </w:t>
      </w:r>
      <w:proofErr w:type="spellStart"/>
      <w:r w:rsidRPr="008064DD">
        <w:rPr>
          <w:color w:val="000000"/>
          <w:sz w:val="28"/>
          <w:szCs w:val="28"/>
        </w:rPr>
        <w:t>legislația</w:t>
      </w:r>
      <w:proofErr w:type="spellEnd"/>
      <w:r w:rsidRPr="008064DD">
        <w:rPr>
          <w:color w:val="000000"/>
          <w:sz w:val="28"/>
          <w:szCs w:val="28"/>
        </w:rPr>
        <w:t xml:space="preserve"> </w:t>
      </w:r>
      <w:proofErr w:type="spellStart"/>
      <w:r w:rsidRPr="008064DD">
        <w:rPr>
          <w:color w:val="000000"/>
          <w:sz w:val="28"/>
          <w:szCs w:val="28"/>
        </w:rPr>
        <w:t>aplicabilă</w:t>
      </w:r>
      <w:proofErr w:type="spellEnd"/>
      <w:r w:rsidRPr="008064DD">
        <w:rPr>
          <w:color w:val="000000"/>
          <w:sz w:val="28"/>
          <w:szCs w:val="28"/>
        </w:rPr>
        <w:t xml:space="preserve">. </w:t>
      </w:r>
    </w:p>
    <w:p w:rsidR="006D22BD" w:rsidRDefault="006D22BD" w:rsidP="00EC48B3">
      <w:pPr>
        <w:pStyle w:val="Title"/>
        <w:tabs>
          <w:tab w:val="left" w:pos="284"/>
          <w:tab w:val="left" w:pos="7491"/>
          <w:tab w:val="left" w:pos="9356"/>
        </w:tabs>
        <w:ind w:right="-68" w:firstLine="851"/>
        <w:jc w:val="both"/>
        <w:rPr>
          <w:szCs w:val="28"/>
          <w:lang w:val="pt-BR"/>
        </w:rPr>
      </w:pPr>
    </w:p>
    <w:p w:rsidR="00EC48B3" w:rsidRDefault="00E514BF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pacing w:val="2"/>
          <w:szCs w:val="28"/>
        </w:rPr>
      </w:pPr>
      <w:r>
        <w:rPr>
          <w:b w:val="0"/>
          <w:szCs w:val="28"/>
        </w:rPr>
        <w:t xml:space="preserve">           </w:t>
      </w:r>
      <w:proofErr w:type="spellStart"/>
      <w:r w:rsidRPr="00E514BF">
        <w:rPr>
          <w:b w:val="0"/>
          <w:szCs w:val="28"/>
        </w:rPr>
        <w:t>În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primele</w:t>
      </w:r>
      <w:proofErr w:type="spellEnd"/>
      <w:r w:rsidRPr="00E514BF">
        <w:rPr>
          <w:b w:val="0"/>
          <w:szCs w:val="28"/>
        </w:rPr>
        <w:t xml:space="preserve"> 5 </w:t>
      </w:r>
      <w:proofErr w:type="spellStart"/>
      <w:r w:rsidRPr="00E514BF">
        <w:rPr>
          <w:b w:val="0"/>
          <w:szCs w:val="28"/>
        </w:rPr>
        <w:t>luni</w:t>
      </w:r>
      <w:proofErr w:type="spellEnd"/>
      <w:r w:rsidRPr="00E514BF">
        <w:rPr>
          <w:b w:val="0"/>
          <w:szCs w:val="28"/>
        </w:rPr>
        <w:t xml:space="preserve"> ale </w:t>
      </w:r>
      <w:proofErr w:type="spellStart"/>
      <w:r w:rsidRPr="00E514BF">
        <w:rPr>
          <w:b w:val="0"/>
          <w:szCs w:val="28"/>
        </w:rPr>
        <w:t>anului</w:t>
      </w:r>
      <w:proofErr w:type="spellEnd"/>
      <w:r w:rsidRPr="00E514BF">
        <w:rPr>
          <w:b w:val="0"/>
          <w:szCs w:val="28"/>
        </w:rPr>
        <w:t xml:space="preserve"> 2026, </w:t>
      </w:r>
      <w:proofErr w:type="spellStart"/>
      <w:r w:rsidRPr="00E514BF">
        <w:rPr>
          <w:b w:val="0"/>
          <w:szCs w:val="28"/>
        </w:rPr>
        <w:t>structurile</w:t>
      </w:r>
      <w:proofErr w:type="spellEnd"/>
      <w:r w:rsidRPr="00E514BF">
        <w:rPr>
          <w:b w:val="0"/>
          <w:szCs w:val="28"/>
        </w:rPr>
        <w:t xml:space="preserve"> de </w:t>
      </w:r>
      <w:proofErr w:type="spellStart"/>
      <w:r w:rsidRPr="00E514BF">
        <w:rPr>
          <w:b w:val="0"/>
          <w:szCs w:val="28"/>
        </w:rPr>
        <w:t>poliție</w:t>
      </w:r>
      <w:proofErr w:type="spellEnd"/>
      <w:r w:rsidRPr="00E514BF">
        <w:rPr>
          <w:b w:val="0"/>
          <w:szCs w:val="28"/>
        </w:rPr>
        <w:t xml:space="preserve"> din </w:t>
      </w:r>
      <w:proofErr w:type="spellStart"/>
      <w:r w:rsidRPr="00E514BF">
        <w:rPr>
          <w:b w:val="0"/>
          <w:szCs w:val="28"/>
        </w:rPr>
        <w:t>cadrul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Inspectoratului</w:t>
      </w:r>
      <w:proofErr w:type="spellEnd"/>
      <w:r w:rsidRPr="00E514BF">
        <w:rPr>
          <w:b w:val="0"/>
          <w:szCs w:val="28"/>
        </w:rPr>
        <w:t xml:space="preserve"> de </w:t>
      </w:r>
      <w:proofErr w:type="spellStart"/>
      <w:r w:rsidRPr="00E514BF">
        <w:rPr>
          <w:b w:val="0"/>
          <w:szCs w:val="28"/>
        </w:rPr>
        <w:t>Poliție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Județean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Vrancea</w:t>
      </w:r>
      <w:proofErr w:type="spellEnd"/>
      <w:r>
        <w:rPr>
          <w:b w:val="0"/>
          <w:szCs w:val="28"/>
        </w:rPr>
        <w:t>,</w:t>
      </w:r>
      <w:r w:rsidRPr="00E514BF">
        <w:rPr>
          <w:b w:val="0"/>
          <w:szCs w:val="28"/>
        </w:rPr>
        <w:t xml:space="preserve"> au </w:t>
      </w:r>
      <w:proofErr w:type="spellStart"/>
      <w:r w:rsidRPr="00E514BF">
        <w:rPr>
          <w:b w:val="0"/>
          <w:szCs w:val="28"/>
        </w:rPr>
        <w:t>acționat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în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zCs w:val="28"/>
        </w:rPr>
        <w:t>scopul</w:t>
      </w:r>
      <w:proofErr w:type="spellEnd"/>
      <w:r w:rsidRPr="00E514BF">
        <w:rPr>
          <w:b w:val="0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asigurării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integrității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fondului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forestier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și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combaterii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ilegalităților</w:t>
      </w:r>
      <w:proofErr w:type="spellEnd"/>
      <w:r w:rsidRPr="00E514BF">
        <w:rPr>
          <w:b w:val="0"/>
          <w:spacing w:val="2"/>
          <w:szCs w:val="28"/>
        </w:rPr>
        <w:t xml:space="preserve"> din </w:t>
      </w:r>
      <w:proofErr w:type="spellStart"/>
      <w:r w:rsidRPr="00E514BF">
        <w:rPr>
          <w:b w:val="0"/>
          <w:spacing w:val="2"/>
          <w:szCs w:val="28"/>
        </w:rPr>
        <w:t>domeniul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silvic</w:t>
      </w:r>
      <w:proofErr w:type="spellEnd"/>
      <w:r w:rsidRPr="00E514BF">
        <w:rPr>
          <w:b w:val="0"/>
          <w:spacing w:val="2"/>
          <w:szCs w:val="28"/>
        </w:rPr>
        <w:t xml:space="preserve">, </w:t>
      </w:r>
      <w:proofErr w:type="spellStart"/>
      <w:r w:rsidRPr="00E514BF">
        <w:rPr>
          <w:b w:val="0"/>
          <w:spacing w:val="2"/>
          <w:szCs w:val="28"/>
        </w:rPr>
        <w:t>precum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și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asigurării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unor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condiții</w:t>
      </w:r>
      <w:proofErr w:type="spellEnd"/>
      <w:r w:rsidRPr="00E514BF">
        <w:rPr>
          <w:b w:val="0"/>
          <w:spacing w:val="2"/>
          <w:szCs w:val="28"/>
        </w:rPr>
        <w:t xml:space="preserve"> de </w:t>
      </w:r>
      <w:proofErr w:type="spellStart"/>
      <w:r w:rsidRPr="00E514BF">
        <w:rPr>
          <w:b w:val="0"/>
          <w:spacing w:val="2"/>
          <w:szCs w:val="28"/>
        </w:rPr>
        <w:t>piață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corecte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prin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eliminarea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produselor</w:t>
      </w:r>
      <w:proofErr w:type="spellEnd"/>
      <w:r w:rsidRPr="00E514BF">
        <w:rPr>
          <w:b w:val="0"/>
          <w:spacing w:val="2"/>
          <w:szCs w:val="28"/>
        </w:rPr>
        <w:t xml:space="preserve"> de </w:t>
      </w:r>
      <w:proofErr w:type="spellStart"/>
      <w:r w:rsidRPr="00E514BF">
        <w:rPr>
          <w:b w:val="0"/>
          <w:spacing w:val="2"/>
          <w:szCs w:val="28"/>
        </w:rPr>
        <w:t>proveniență</w:t>
      </w:r>
      <w:proofErr w:type="spellEnd"/>
      <w:r w:rsidRPr="00E514BF">
        <w:rPr>
          <w:b w:val="0"/>
          <w:spacing w:val="2"/>
          <w:szCs w:val="28"/>
        </w:rPr>
        <w:t xml:space="preserve"> </w:t>
      </w:r>
      <w:proofErr w:type="spellStart"/>
      <w:r w:rsidRPr="00E514BF">
        <w:rPr>
          <w:b w:val="0"/>
          <w:spacing w:val="2"/>
          <w:szCs w:val="28"/>
        </w:rPr>
        <w:t>ilicită</w:t>
      </w:r>
      <w:proofErr w:type="spellEnd"/>
      <w:r w:rsidRPr="00E514BF">
        <w:rPr>
          <w:b w:val="0"/>
          <w:spacing w:val="2"/>
          <w:szCs w:val="28"/>
        </w:rPr>
        <w:t>.</w:t>
      </w:r>
    </w:p>
    <w:p w:rsidR="00E514BF" w:rsidRPr="008064DD" w:rsidRDefault="00E514BF" w:rsidP="00E514BF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8064DD">
        <w:rPr>
          <w:sz w:val="28"/>
          <w:szCs w:val="28"/>
        </w:rPr>
        <w:t>În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acest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scop</w:t>
      </w:r>
      <w:proofErr w:type="spellEnd"/>
      <w:r w:rsidRPr="008064DD">
        <w:rPr>
          <w:sz w:val="28"/>
          <w:szCs w:val="28"/>
        </w:rPr>
        <w:t xml:space="preserve">, </w:t>
      </w:r>
      <w:proofErr w:type="spellStart"/>
      <w:r w:rsidRPr="008064DD">
        <w:rPr>
          <w:sz w:val="28"/>
          <w:szCs w:val="28"/>
        </w:rPr>
        <w:t>pentru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asigurarea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integrităţii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suprafeței</w:t>
      </w:r>
      <w:proofErr w:type="spellEnd"/>
      <w:r w:rsidRPr="008064DD">
        <w:rPr>
          <w:sz w:val="28"/>
          <w:szCs w:val="28"/>
        </w:rPr>
        <w:t xml:space="preserve"> de </w:t>
      </w:r>
      <w:r w:rsidRPr="008064DD">
        <w:rPr>
          <w:b/>
          <w:sz w:val="28"/>
          <w:szCs w:val="28"/>
        </w:rPr>
        <w:t>181.242</w:t>
      </w:r>
      <w:r w:rsidRPr="008064DD">
        <w:rPr>
          <w:sz w:val="28"/>
          <w:szCs w:val="28"/>
        </w:rPr>
        <w:t xml:space="preserve"> ha</w:t>
      </w:r>
      <w:r>
        <w:rPr>
          <w:sz w:val="28"/>
          <w:szCs w:val="28"/>
        </w:rPr>
        <w:t>.</w:t>
      </w:r>
      <w:proofErr w:type="gram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teren</w:t>
      </w:r>
      <w:proofErr w:type="spellEnd"/>
      <w:r w:rsidRPr="008064DD">
        <w:rPr>
          <w:sz w:val="28"/>
          <w:szCs w:val="28"/>
        </w:rPr>
        <w:t xml:space="preserve"> cu </w:t>
      </w:r>
      <w:proofErr w:type="spellStart"/>
      <w:r w:rsidRPr="008064DD">
        <w:rPr>
          <w:sz w:val="28"/>
          <w:szCs w:val="28"/>
        </w:rPr>
        <w:t>vegetaţie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forestieră</w:t>
      </w:r>
      <w:proofErr w:type="spellEnd"/>
      <w:r>
        <w:rPr>
          <w:sz w:val="28"/>
          <w:szCs w:val="28"/>
        </w:rPr>
        <w:t>,</w:t>
      </w:r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existentă</w:t>
      </w:r>
      <w:proofErr w:type="spellEnd"/>
      <w:r w:rsidRPr="008064DD">
        <w:rPr>
          <w:sz w:val="28"/>
          <w:szCs w:val="28"/>
        </w:rPr>
        <w:t xml:space="preserve"> la </w:t>
      </w:r>
      <w:proofErr w:type="spellStart"/>
      <w:r w:rsidRPr="008064DD">
        <w:rPr>
          <w:sz w:val="28"/>
          <w:szCs w:val="28"/>
        </w:rPr>
        <w:t>nivelul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județului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Vrancea</w:t>
      </w:r>
      <w:proofErr w:type="spellEnd"/>
      <w:r w:rsidRPr="008064DD">
        <w:rPr>
          <w:sz w:val="28"/>
          <w:szCs w:val="28"/>
        </w:rPr>
        <w:t xml:space="preserve">, au </w:t>
      </w:r>
      <w:proofErr w:type="spellStart"/>
      <w:r w:rsidRPr="008064DD">
        <w:rPr>
          <w:sz w:val="28"/>
          <w:szCs w:val="28"/>
        </w:rPr>
        <w:t>fost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derulate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activități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specifice</w:t>
      </w:r>
      <w:proofErr w:type="spellEnd"/>
      <w:r w:rsidRPr="008064DD">
        <w:rPr>
          <w:sz w:val="28"/>
          <w:szCs w:val="28"/>
        </w:rPr>
        <w:t xml:space="preserve">, </w:t>
      </w:r>
      <w:proofErr w:type="spellStart"/>
      <w:r w:rsidRPr="008064DD">
        <w:rPr>
          <w:sz w:val="28"/>
          <w:szCs w:val="28"/>
        </w:rPr>
        <w:t>în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conformitate</w:t>
      </w:r>
      <w:proofErr w:type="spellEnd"/>
      <w:r w:rsidRPr="008064DD">
        <w:rPr>
          <w:sz w:val="28"/>
          <w:szCs w:val="28"/>
        </w:rPr>
        <w:t xml:space="preserve"> cu </w:t>
      </w:r>
      <w:proofErr w:type="spellStart"/>
      <w:r w:rsidRPr="008064DD">
        <w:rPr>
          <w:sz w:val="28"/>
          <w:szCs w:val="28"/>
        </w:rPr>
        <w:t>prevederile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Planului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comun</w:t>
      </w:r>
      <w:proofErr w:type="spellEnd"/>
      <w:r w:rsidRPr="008064DD">
        <w:rPr>
          <w:sz w:val="28"/>
          <w:szCs w:val="28"/>
        </w:rPr>
        <w:t xml:space="preserve"> de </w:t>
      </w:r>
      <w:proofErr w:type="spellStart"/>
      <w:r w:rsidRPr="008064DD">
        <w:rPr>
          <w:sz w:val="28"/>
          <w:szCs w:val="28"/>
        </w:rPr>
        <w:t>acţiune</w:t>
      </w:r>
      <w:proofErr w:type="spellEnd"/>
      <w:r w:rsidRPr="008064DD">
        <w:rPr>
          <w:sz w:val="28"/>
          <w:szCs w:val="28"/>
        </w:rPr>
        <w:t xml:space="preserve"> </w:t>
      </w:r>
      <w:r w:rsidRPr="008064DD">
        <w:rPr>
          <w:b/>
          <w:sz w:val="28"/>
          <w:szCs w:val="28"/>
        </w:rPr>
        <w:t>„SCUTUL PĂDURII”</w:t>
      </w:r>
      <w:r w:rsidRPr="008064DD">
        <w:rPr>
          <w:sz w:val="28"/>
          <w:szCs w:val="28"/>
        </w:rPr>
        <w:t xml:space="preserve">, </w:t>
      </w:r>
      <w:proofErr w:type="spellStart"/>
      <w:r w:rsidRPr="008064DD">
        <w:rPr>
          <w:sz w:val="28"/>
          <w:szCs w:val="28"/>
        </w:rPr>
        <w:t>împreună</w:t>
      </w:r>
      <w:proofErr w:type="spellEnd"/>
      <w:r w:rsidRPr="008064DD">
        <w:rPr>
          <w:sz w:val="28"/>
          <w:szCs w:val="28"/>
        </w:rPr>
        <w:t xml:space="preserve"> cu </w:t>
      </w:r>
      <w:proofErr w:type="spellStart"/>
      <w:r w:rsidRPr="008064DD">
        <w:rPr>
          <w:sz w:val="28"/>
          <w:szCs w:val="28"/>
        </w:rPr>
        <w:t>instituțiile</w:t>
      </w:r>
      <w:proofErr w:type="spellEnd"/>
      <w:r w:rsidRPr="008064DD">
        <w:rPr>
          <w:sz w:val="28"/>
          <w:szCs w:val="28"/>
        </w:rPr>
        <w:t xml:space="preserve"> </w:t>
      </w:r>
      <w:proofErr w:type="spellStart"/>
      <w:r w:rsidRPr="008064DD">
        <w:rPr>
          <w:sz w:val="28"/>
          <w:szCs w:val="28"/>
        </w:rPr>
        <w:t>partenere</w:t>
      </w:r>
      <w:proofErr w:type="spellEnd"/>
      <w:r w:rsidRPr="008064DD">
        <w:rPr>
          <w:sz w:val="28"/>
          <w:szCs w:val="28"/>
        </w:rPr>
        <w:t xml:space="preserve">, </w:t>
      </w:r>
      <w:proofErr w:type="spellStart"/>
      <w:r w:rsidRPr="008064DD">
        <w:rPr>
          <w:sz w:val="28"/>
          <w:szCs w:val="28"/>
        </w:rPr>
        <w:t>respectiv</w:t>
      </w:r>
      <w:proofErr w:type="spellEnd"/>
      <w:r w:rsidRPr="008064DD">
        <w:rPr>
          <w:sz w:val="28"/>
          <w:szCs w:val="28"/>
        </w:rPr>
        <w:t xml:space="preserve">: </w:t>
      </w:r>
      <w:proofErr w:type="spellStart"/>
      <w:r w:rsidRPr="008064DD">
        <w:rPr>
          <w:i/>
          <w:sz w:val="28"/>
          <w:szCs w:val="28"/>
        </w:rPr>
        <w:t>Inspectoratul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Judeţean</w:t>
      </w:r>
      <w:proofErr w:type="spellEnd"/>
      <w:r w:rsidRPr="008064DD">
        <w:rPr>
          <w:i/>
          <w:sz w:val="28"/>
          <w:szCs w:val="28"/>
        </w:rPr>
        <w:t xml:space="preserve"> de </w:t>
      </w:r>
      <w:proofErr w:type="spellStart"/>
      <w:r w:rsidRPr="008064DD">
        <w:rPr>
          <w:i/>
          <w:sz w:val="28"/>
          <w:szCs w:val="28"/>
        </w:rPr>
        <w:t>Jandarmi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Vrancea</w:t>
      </w:r>
      <w:proofErr w:type="spellEnd"/>
      <w:r w:rsidRPr="008064DD">
        <w:rPr>
          <w:i/>
          <w:sz w:val="28"/>
          <w:szCs w:val="28"/>
        </w:rPr>
        <w:t xml:space="preserve">, Garda </w:t>
      </w:r>
      <w:proofErr w:type="spellStart"/>
      <w:r w:rsidRPr="008064DD">
        <w:rPr>
          <w:i/>
          <w:sz w:val="28"/>
          <w:szCs w:val="28"/>
        </w:rPr>
        <w:t>Forestieră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Focşani</w:t>
      </w:r>
      <w:proofErr w:type="spellEnd"/>
      <w:r w:rsidRPr="008064DD">
        <w:rPr>
          <w:i/>
          <w:sz w:val="28"/>
          <w:szCs w:val="28"/>
        </w:rPr>
        <w:t xml:space="preserve">, </w:t>
      </w:r>
      <w:proofErr w:type="spellStart"/>
      <w:r w:rsidRPr="008064DD">
        <w:rPr>
          <w:i/>
          <w:sz w:val="28"/>
          <w:szCs w:val="28"/>
        </w:rPr>
        <w:t>Direcţia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Silvică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Vrancea</w:t>
      </w:r>
      <w:proofErr w:type="spellEnd"/>
      <w:r w:rsidRPr="008064DD">
        <w:rPr>
          <w:i/>
          <w:sz w:val="28"/>
          <w:szCs w:val="28"/>
        </w:rPr>
        <w:t xml:space="preserve">, Garda </w:t>
      </w:r>
      <w:proofErr w:type="spellStart"/>
      <w:r w:rsidRPr="008064DD">
        <w:rPr>
          <w:i/>
          <w:sz w:val="28"/>
          <w:szCs w:val="28"/>
        </w:rPr>
        <w:t>Naţională</w:t>
      </w:r>
      <w:proofErr w:type="spellEnd"/>
      <w:r w:rsidRPr="008064DD">
        <w:rPr>
          <w:i/>
          <w:sz w:val="28"/>
          <w:szCs w:val="28"/>
        </w:rPr>
        <w:t xml:space="preserve"> de </w:t>
      </w:r>
      <w:proofErr w:type="spellStart"/>
      <w:r w:rsidRPr="008064DD">
        <w:rPr>
          <w:i/>
          <w:sz w:val="28"/>
          <w:szCs w:val="28"/>
        </w:rPr>
        <w:t>Mediu</w:t>
      </w:r>
      <w:proofErr w:type="spellEnd"/>
      <w:r w:rsidRPr="008064DD">
        <w:rPr>
          <w:i/>
          <w:sz w:val="28"/>
          <w:szCs w:val="28"/>
        </w:rPr>
        <w:t xml:space="preserve"> - </w:t>
      </w:r>
      <w:proofErr w:type="spellStart"/>
      <w:r w:rsidRPr="008064DD">
        <w:rPr>
          <w:i/>
          <w:sz w:val="28"/>
          <w:szCs w:val="28"/>
        </w:rPr>
        <w:t>Comisariatul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Judeţean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Vrancea</w:t>
      </w:r>
      <w:proofErr w:type="spellEnd"/>
      <w:r w:rsidRPr="008064DD">
        <w:rPr>
          <w:i/>
          <w:sz w:val="28"/>
          <w:szCs w:val="28"/>
        </w:rPr>
        <w:t xml:space="preserve">, A.N.A.F. – </w:t>
      </w:r>
      <w:proofErr w:type="spellStart"/>
      <w:r w:rsidRPr="008064DD">
        <w:rPr>
          <w:i/>
          <w:sz w:val="28"/>
          <w:szCs w:val="28"/>
        </w:rPr>
        <w:t>Administraţia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Judeţeană</w:t>
      </w:r>
      <w:proofErr w:type="spellEnd"/>
      <w:r w:rsidRPr="008064DD">
        <w:rPr>
          <w:i/>
          <w:sz w:val="28"/>
          <w:szCs w:val="28"/>
        </w:rPr>
        <w:t xml:space="preserve"> a </w:t>
      </w:r>
      <w:proofErr w:type="spellStart"/>
      <w:r w:rsidRPr="008064DD">
        <w:rPr>
          <w:i/>
          <w:sz w:val="28"/>
          <w:szCs w:val="28"/>
        </w:rPr>
        <w:t>Finanţelor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Publice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Vrancea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și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Biroul</w:t>
      </w:r>
      <w:proofErr w:type="spellEnd"/>
      <w:r w:rsidRPr="008064DD">
        <w:rPr>
          <w:i/>
          <w:sz w:val="28"/>
          <w:szCs w:val="28"/>
        </w:rPr>
        <w:t xml:space="preserve"> </w:t>
      </w:r>
      <w:proofErr w:type="spellStart"/>
      <w:r w:rsidRPr="008064DD">
        <w:rPr>
          <w:i/>
          <w:sz w:val="28"/>
          <w:szCs w:val="28"/>
        </w:rPr>
        <w:t>Vamal</w:t>
      </w:r>
      <w:proofErr w:type="spellEnd"/>
      <w:r w:rsidRPr="008064DD">
        <w:rPr>
          <w:i/>
          <w:sz w:val="28"/>
          <w:szCs w:val="28"/>
        </w:rPr>
        <w:t xml:space="preserve"> de Interior </w:t>
      </w:r>
      <w:proofErr w:type="spellStart"/>
      <w:r w:rsidRPr="008064DD">
        <w:rPr>
          <w:i/>
          <w:sz w:val="28"/>
          <w:szCs w:val="28"/>
        </w:rPr>
        <w:t>Focşani</w:t>
      </w:r>
      <w:proofErr w:type="spellEnd"/>
      <w:r w:rsidRPr="008064DD">
        <w:rPr>
          <w:sz w:val="28"/>
          <w:szCs w:val="28"/>
        </w:rPr>
        <w:t>.</w:t>
      </w:r>
    </w:p>
    <w:p w:rsidR="00E514BF" w:rsidRPr="00E514BF" w:rsidRDefault="00E514BF" w:rsidP="00E514BF">
      <w:pPr>
        <w:pStyle w:val="BodyText2"/>
        <w:jc w:val="both"/>
      </w:pPr>
      <w:r w:rsidRPr="008064DD">
        <w:tab/>
      </w:r>
      <w:r w:rsidRPr="00E514BF">
        <w:t xml:space="preserve">      </w:t>
      </w:r>
    </w:p>
    <w:p w:rsidR="00DC64BF" w:rsidRPr="00E31BA6" w:rsidRDefault="00DC64BF" w:rsidP="00DC64BF">
      <w:pPr>
        <w:ind w:firstLine="720"/>
        <w:jc w:val="both"/>
        <w:rPr>
          <w:bCs/>
          <w:sz w:val="28"/>
          <w:szCs w:val="28"/>
        </w:rPr>
      </w:pP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b/>
          <w:sz w:val="28"/>
          <w:szCs w:val="28"/>
        </w:rPr>
        <w:t>primele</w:t>
      </w:r>
      <w:proofErr w:type="spellEnd"/>
      <w:r w:rsidRPr="00E31BA6">
        <w:rPr>
          <w:b/>
          <w:sz w:val="28"/>
          <w:szCs w:val="28"/>
        </w:rPr>
        <w:t xml:space="preserve"> 5 </w:t>
      </w:r>
      <w:proofErr w:type="spellStart"/>
      <w:r w:rsidRPr="00E31BA6">
        <w:rPr>
          <w:b/>
          <w:sz w:val="28"/>
          <w:szCs w:val="28"/>
        </w:rPr>
        <w:t>luni</w:t>
      </w:r>
      <w:proofErr w:type="spellEnd"/>
      <w:r w:rsidRPr="00E31BA6">
        <w:rPr>
          <w:b/>
          <w:sz w:val="28"/>
          <w:szCs w:val="28"/>
        </w:rPr>
        <w:t xml:space="preserve"> ale </w:t>
      </w:r>
      <w:proofErr w:type="spellStart"/>
      <w:r w:rsidRPr="00E31BA6">
        <w:rPr>
          <w:b/>
          <w:sz w:val="28"/>
          <w:szCs w:val="28"/>
        </w:rPr>
        <w:t>anului</w:t>
      </w:r>
      <w:proofErr w:type="spellEnd"/>
      <w:r w:rsidRPr="00E31BA6">
        <w:rPr>
          <w:b/>
          <w:sz w:val="28"/>
          <w:szCs w:val="28"/>
        </w:rPr>
        <w:t xml:space="preserve"> 2026</w:t>
      </w:r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activităţile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specifice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executate</w:t>
      </w:r>
      <w:proofErr w:type="spellEnd"/>
      <w:r w:rsidRPr="00E31BA6">
        <w:rPr>
          <w:sz w:val="28"/>
          <w:szCs w:val="28"/>
        </w:rPr>
        <w:t xml:space="preserve"> la </w:t>
      </w:r>
      <w:proofErr w:type="spellStart"/>
      <w:r w:rsidRPr="00E31BA6">
        <w:rPr>
          <w:sz w:val="28"/>
          <w:szCs w:val="28"/>
        </w:rPr>
        <w:t>nivelul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judeţului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>,</w:t>
      </w:r>
      <w:r w:rsidRPr="00E31BA6">
        <w:rPr>
          <w:sz w:val="28"/>
          <w:szCs w:val="28"/>
        </w:rPr>
        <w:t xml:space="preserve"> </w:t>
      </w:r>
      <w:r w:rsidRPr="00E31BA6">
        <w:rPr>
          <w:bCs/>
          <w:sz w:val="28"/>
          <w:szCs w:val="28"/>
        </w:rPr>
        <w:t xml:space="preserve">au </w:t>
      </w:r>
      <w:proofErr w:type="spellStart"/>
      <w:r w:rsidRPr="00E31BA6">
        <w:rPr>
          <w:bCs/>
          <w:sz w:val="28"/>
          <w:szCs w:val="28"/>
        </w:rPr>
        <w:t>constat</w:t>
      </w:r>
      <w:proofErr w:type="spellEnd"/>
      <w:r w:rsidRPr="00E31BA6">
        <w:rPr>
          <w:bCs/>
          <w:sz w:val="28"/>
          <w:szCs w:val="28"/>
        </w:rPr>
        <w:t xml:space="preserve"> </w:t>
      </w:r>
      <w:proofErr w:type="spellStart"/>
      <w:r w:rsidRPr="00E31BA6">
        <w:rPr>
          <w:bCs/>
          <w:sz w:val="28"/>
          <w:szCs w:val="28"/>
        </w:rPr>
        <w:t>în</w:t>
      </w:r>
      <w:proofErr w:type="spellEnd"/>
      <w:r w:rsidRPr="00E31BA6">
        <w:rPr>
          <w:bCs/>
          <w:sz w:val="28"/>
          <w:szCs w:val="28"/>
        </w:rPr>
        <w:t>:</w:t>
      </w:r>
    </w:p>
    <w:p w:rsidR="00DC64BF" w:rsidRPr="00E31BA6" w:rsidRDefault="00DC64BF" w:rsidP="00DC64BF">
      <w:pPr>
        <w:ind w:firstLine="633"/>
        <w:jc w:val="both"/>
        <w:rPr>
          <w:sz w:val="28"/>
          <w:szCs w:val="28"/>
        </w:rPr>
      </w:pPr>
      <w:r w:rsidRPr="00E31BA6">
        <w:rPr>
          <w:b/>
          <w:sz w:val="28"/>
          <w:szCs w:val="28"/>
        </w:rPr>
        <w:t xml:space="preserve">• 2.477 </w:t>
      </w:r>
      <w:r w:rsidRPr="00DC64BF">
        <w:rPr>
          <w:b/>
          <w:color w:val="1F497D" w:themeColor="text2"/>
          <w:sz w:val="28"/>
          <w:szCs w:val="28"/>
        </w:rPr>
        <w:t>(+274)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controale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efectuate</w:t>
      </w:r>
      <w:proofErr w:type="spellEnd"/>
      <w:r w:rsidRPr="00E31BA6">
        <w:rPr>
          <w:sz w:val="28"/>
          <w:szCs w:val="28"/>
        </w:rPr>
        <w:t xml:space="preserve">, din care: </w:t>
      </w:r>
      <w:r w:rsidRPr="00E31BA6">
        <w:rPr>
          <w:b/>
          <w:sz w:val="28"/>
          <w:szCs w:val="28"/>
        </w:rPr>
        <w:t>197</w:t>
      </w:r>
      <w:r w:rsidRPr="00E31BA6">
        <w:rPr>
          <w:sz w:val="28"/>
          <w:szCs w:val="28"/>
        </w:rPr>
        <w:t xml:space="preserve"> </w:t>
      </w:r>
      <w:r w:rsidRPr="00DC64BF">
        <w:rPr>
          <w:b/>
          <w:color w:val="1F497D" w:themeColor="text2"/>
          <w:sz w:val="28"/>
          <w:szCs w:val="28"/>
        </w:rPr>
        <w:t>(+43)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fondul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forestier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și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vegetația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forestieră</w:t>
      </w:r>
      <w:proofErr w:type="spellEnd"/>
      <w:r w:rsidRPr="00E31BA6">
        <w:rPr>
          <w:sz w:val="28"/>
          <w:szCs w:val="28"/>
        </w:rPr>
        <w:t xml:space="preserve">, </w:t>
      </w:r>
      <w:r w:rsidRPr="00E31BA6">
        <w:rPr>
          <w:b/>
          <w:sz w:val="28"/>
          <w:szCs w:val="28"/>
        </w:rPr>
        <w:t>132</w:t>
      </w:r>
      <w:r w:rsidRPr="00E31BA6">
        <w:rPr>
          <w:sz w:val="28"/>
          <w:szCs w:val="28"/>
        </w:rPr>
        <w:t xml:space="preserve"> </w:t>
      </w:r>
      <w:r w:rsidRPr="00E31BA6">
        <w:rPr>
          <w:b/>
          <w:color w:val="FF0000"/>
          <w:sz w:val="28"/>
          <w:szCs w:val="28"/>
        </w:rPr>
        <w:t>(-39</w:t>
      </w:r>
      <w:r w:rsidRPr="00E31BA6">
        <w:rPr>
          <w:b/>
          <w:sz w:val="28"/>
          <w:szCs w:val="28"/>
        </w:rPr>
        <w:t xml:space="preserve">) </w:t>
      </w:r>
      <w:proofErr w:type="spellStart"/>
      <w:r w:rsidRPr="00E31BA6">
        <w:rPr>
          <w:sz w:val="28"/>
          <w:szCs w:val="28"/>
        </w:rPr>
        <w:t>pe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linia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deţinerii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prelucrării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depozitării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valorificării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materialelor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lemnoase</w:t>
      </w:r>
      <w:proofErr w:type="spellEnd"/>
      <w:r w:rsidRPr="00E31BA6">
        <w:rPr>
          <w:sz w:val="28"/>
          <w:szCs w:val="28"/>
        </w:rPr>
        <w:t xml:space="preserve">, </w:t>
      </w:r>
      <w:r w:rsidRPr="00E31BA6">
        <w:rPr>
          <w:b/>
          <w:sz w:val="28"/>
          <w:szCs w:val="28"/>
        </w:rPr>
        <w:t xml:space="preserve">2.120 </w:t>
      </w:r>
      <w:r w:rsidRPr="00DC64BF">
        <w:rPr>
          <w:b/>
          <w:color w:val="1F497D" w:themeColor="text2"/>
          <w:sz w:val="28"/>
          <w:szCs w:val="28"/>
        </w:rPr>
        <w:t>(+294)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linia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legalităţii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transporturilor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materiale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lemnoase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și</w:t>
      </w:r>
      <w:proofErr w:type="spellEnd"/>
      <w:r w:rsidRPr="00E31BA6">
        <w:rPr>
          <w:sz w:val="28"/>
          <w:szCs w:val="28"/>
        </w:rPr>
        <w:t xml:space="preserve"> </w:t>
      </w:r>
      <w:r w:rsidRPr="00E31BA6">
        <w:rPr>
          <w:b/>
          <w:sz w:val="28"/>
          <w:szCs w:val="28"/>
        </w:rPr>
        <w:t xml:space="preserve">28 </w:t>
      </w:r>
      <w:r w:rsidRPr="00E31BA6">
        <w:rPr>
          <w:b/>
          <w:color w:val="FF0000"/>
          <w:sz w:val="28"/>
          <w:szCs w:val="28"/>
        </w:rPr>
        <w:t>(-24</w:t>
      </w:r>
      <w:r w:rsidRPr="00E31BA6">
        <w:rPr>
          <w:b/>
          <w:sz w:val="28"/>
          <w:szCs w:val="28"/>
        </w:rPr>
        <w:t xml:space="preserve">) </w:t>
      </w:r>
      <w:proofErr w:type="spellStart"/>
      <w:r w:rsidRPr="00E31BA6">
        <w:rPr>
          <w:sz w:val="28"/>
          <w:szCs w:val="28"/>
        </w:rPr>
        <w:t>alte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controale</w:t>
      </w:r>
      <w:proofErr w:type="spellEnd"/>
      <w:r w:rsidRPr="00E31BA6">
        <w:rPr>
          <w:sz w:val="28"/>
          <w:szCs w:val="28"/>
        </w:rPr>
        <w:t>;</w:t>
      </w:r>
    </w:p>
    <w:p w:rsidR="00DC64BF" w:rsidRPr="00E31BA6" w:rsidRDefault="00DC64BF" w:rsidP="00DC64BF">
      <w:pPr>
        <w:tabs>
          <w:tab w:val="left" w:pos="1089"/>
        </w:tabs>
        <w:ind w:firstLine="633"/>
        <w:jc w:val="both"/>
        <w:rPr>
          <w:sz w:val="28"/>
          <w:szCs w:val="28"/>
        </w:rPr>
      </w:pPr>
      <w:r w:rsidRPr="00E31BA6">
        <w:rPr>
          <w:sz w:val="28"/>
          <w:szCs w:val="28"/>
        </w:rPr>
        <w:tab/>
      </w:r>
    </w:p>
    <w:p w:rsidR="00DC64BF" w:rsidRPr="00E31BA6" w:rsidRDefault="00DC64BF" w:rsidP="00DC64BF">
      <w:pPr>
        <w:ind w:firstLine="633"/>
        <w:jc w:val="both"/>
        <w:rPr>
          <w:sz w:val="28"/>
          <w:szCs w:val="28"/>
        </w:rPr>
      </w:pPr>
      <w:r w:rsidRPr="00E31BA6">
        <w:rPr>
          <w:b/>
          <w:sz w:val="28"/>
          <w:szCs w:val="28"/>
        </w:rPr>
        <w:t xml:space="preserve">• 2.168 </w:t>
      </w:r>
      <w:r w:rsidRPr="00DC64BF">
        <w:rPr>
          <w:b/>
          <w:color w:val="1F497D" w:themeColor="text2"/>
          <w:sz w:val="28"/>
          <w:szCs w:val="28"/>
        </w:rPr>
        <w:t>(+194)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obiective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verificate</w:t>
      </w:r>
      <w:proofErr w:type="spellEnd"/>
      <w:r w:rsidRPr="00E31BA6">
        <w:rPr>
          <w:sz w:val="28"/>
          <w:szCs w:val="28"/>
        </w:rPr>
        <w:t xml:space="preserve">, din care: </w:t>
      </w:r>
      <w:r w:rsidRPr="00E31BA6">
        <w:rPr>
          <w:b/>
          <w:sz w:val="28"/>
          <w:szCs w:val="28"/>
        </w:rPr>
        <w:t>53</w:t>
      </w:r>
      <w:r w:rsidRPr="00E31BA6">
        <w:rPr>
          <w:sz w:val="28"/>
          <w:szCs w:val="28"/>
        </w:rPr>
        <w:t xml:space="preserve"> </w:t>
      </w:r>
      <w:r w:rsidRPr="00DC64BF">
        <w:rPr>
          <w:b/>
          <w:color w:val="1F497D" w:themeColor="text2"/>
          <w:sz w:val="28"/>
          <w:szCs w:val="28"/>
        </w:rPr>
        <w:t>(+24)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exploatări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forestiere</w:t>
      </w:r>
      <w:proofErr w:type="spellEnd"/>
      <w:r w:rsidRPr="00E31BA6">
        <w:rPr>
          <w:sz w:val="28"/>
          <w:szCs w:val="28"/>
        </w:rPr>
        <w:t xml:space="preserve">, </w:t>
      </w:r>
      <w:r w:rsidRPr="00E31BA6">
        <w:rPr>
          <w:b/>
          <w:sz w:val="28"/>
          <w:szCs w:val="28"/>
        </w:rPr>
        <w:t xml:space="preserve">55 (-22) </w:t>
      </w:r>
      <w:proofErr w:type="spellStart"/>
      <w:r w:rsidRPr="00E31BA6">
        <w:rPr>
          <w:sz w:val="28"/>
          <w:szCs w:val="28"/>
        </w:rPr>
        <w:t>instalaţii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debitat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lemn</w:t>
      </w:r>
      <w:proofErr w:type="spellEnd"/>
      <w:r w:rsidRPr="00E31BA6">
        <w:rPr>
          <w:sz w:val="28"/>
          <w:szCs w:val="28"/>
        </w:rPr>
        <w:t xml:space="preserve"> rotund, </w:t>
      </w:r>
      <w:r w:rsidRPr="00E31BA6">
        <w:rPr>
          <w:b/>
          <w:sz w:val="28"/>
          <w:szCs w:val="28"/>
        </w:rPr>
        <w:t xml:space="preserve">87 </w:t>
      </w:r>
      <w:r w:rsidRPr="00DC64BF">
        <w:rPr>
          <w:b/>
          <w:color w:val="1F497D" w:themeColor="text2"/>
          <w:sz w:val="28"/>
          <w:szCs w:val="28"/>
        </w:rPr>
        <w:t>(+146)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depozite</w:t>
      </w:r>
      <w:proofErr w:type="spellEnd"/>
      <w:r w:rsidRPr="00E31BA6">
        <w:rPr>
          <w:sz w:val="28"/>
          <w:szCs w:val="28"/>
        </w:rPr>
        <w:t xml:space="preserve">, </w:t>
      </w:r>
      <w:r w:rsidRPr="00E31BA6">
        <w:rPr>
          <w:b/>
          <w:sz w:val="28"/>
          <w:szCs w:val="28"/>
        </w:rPr>
        <w:t xml:space="preserve">1.924 </w:t>
      </w:r>
      <w:r w:rsidRPr="00DC64BF">
        <w:rPr>
          <w:b/>
          <w:color w:val="1F497D" w:themeColor="text2"/>
          <w:sz w:val="28"/>
          <w:szCs w:val="28"/>
        </w:rPr>
        <w:t>(+167)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vehicule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sau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atelaje</w:t>
      </w:r>
      <w:proofErr w:type="spellEnd"/>
      <w:r w:rsidRPr="00E31BA6">
        <w:rPr>
          <w:sz w:val="28"/>
          <w:szCs w:val="28"/>
        </w:rPr>
        <w:t xml:space="preserve"> care </w:t>
      </w:r>
      <w:proofErr w:type="spellStart"/>
      <w:r w:rsidRPr="00E31BA6">
        <w:rPr>
          <w:sz w:val="28"/>
          <w:szCs w:val="28"/>
        </w:rPr>
        <w:t>transportau</w:t>
      </w:r>
      <w:proofErr w:type="spellEnd"/>
      <w:r w:rsidRPr="00E31BA6">
        <w:rPr>
          <w:sz w:val="28"/>
          <w:szCs w:val="28"/>
        </w:rPr>
        <w:t xml:space="preserve"> material </w:t>
      </w:r>
      <w:proofErr w:type="spellStart"/>
      <w:proofErr w:type="gramStart"/>
      <w:r w:rsidRPr="00E31BA6">
        <w:rPr>
          <w:sz w:val="28"/>
          <w:szCs w:val="28"/>
        </w:rPr>
        <w:t>lemnos</w:t>
      </w:r>
      <w:proofErr w:type="spellEnd"/>
      <w:proofErr w:type="gramEnd"/>
      <w:r w:rsidRPr="00E31BA6">
        <w:rPr>
          <w:sz w:val="28"/>
          <w:szCs w:val="28"/>
        </w:rPr>
        <w:t xml:space="preserve">, </w:t>
      </w:r>
      <w:r w:rsidRPr="00E31BA6">
        <w:rPr>
          <w:b/>
          <w:sz w:val="28"/>
          <w:szCs w:val="28"/>
        </w:rPr>
        <w:t xml:space="preserve">49 </w:t>
      </w:r>
      <w:r w:rsidRPr="00DC64BF">
        <w:rPr>
          <w:b/>
          <w:color w:val="1F497D" w:themeColor="text2"/>
          <w:sz w:val="28"/>
          <w:szCs w:val="28"/>
        </w:rPr>
        <w:t>(+11)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altele</w:t>
      </w:r>
      <w:proofErr w:type="spellEnd"/>
      <w:r w:rsidRPr="00E31BA6">
        <w:rPr>
          <w:sz w:val="28"/>
          <w:szCs w:val="28"/>
        </w:rPr>
        <w:t>.</w:t>
      </w:r>
    </w:p>
    <w:p w:rsidR="00DC64BF" w:rsidRPr="00E31BA6" w:rsidRDefault="00DC64BF" w:rsidP="00DC64BF">
      <w:pPr>
        <w:ind w:firstLine="633"/>
        <w:jc w:val="both"/>
        <w:rPr>
          <w:sz w:val="28"/>
          <w:szCs w:val="28"/>
        </w:rPr>
      </w:pPr>
    </w:p>
    <w:p w:rsidR="00DC64BF" w:rsidRDefault="00DC64BF" w:rsidP="00DC64BF">
      <w:pPr>
        <w:ind w:firstLine="633"/>
        <w:jc w:val="both"/>
        <w:rPr>
          <w:sz w:val="28"/>
          <w:szCs w:val="28"/>
        </w:rPr>
      </w:pP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perioada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supusă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analizei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infracționalitatea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domeniul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</w:t>
      </w:r>
      <w:proofErr w:type="spellEnd"/>
      <w:r w:rsidRPr="00E31BA6">
        <w:rPr>
          <w:sz w:val="28"/>
          <w:szCs w:val="28"/>
        </w:rPr>
        <w:t xml:space="preserve"> </w:t>
      </w:r>
      <w:r w:rsidRPr="00E31BA6">
        <w:rPr>
          <w:b/>
          <w:sz w:val="28"/>
          <w:szCs w:val="28"/>
          <w:u w:val="single"/>
        </w:rPr>
        <w:t xml:space="preserve">a </w:t>
      </w:r>
      <w:proofErr w:type="spellStart"/>
      <w:r w:rsidRPr="00E31BA6">
        <w:rPr>
          <w:b/>
          <w:sz w:val="28"/>
          <w:szCs w:val="28"/>
          <w:u w:val="single"/>
        </w:rPr>
        <w:t>crescut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sensul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că</w:t>
      </w:r>
      <w:proofErr w:type="spellEnd"/>
      <w:r w:rsidRPr="00E31BA6">
        <w:rPr>
          <w:sz w:val="28"/>
          <w:szCs w:val="28"/>
        </w:rPr>
        <w:t xml:space="preserve"> au </w:t>
      </w:r>
      <w:proofErr w:type="spellStart"/>
      <w:r w:rsidRPr="00E31BA6">
        <w:rPr>
          <w:sz w:val="28"/>
          <w:szCs w:val="28"/>
        </w:rPr>
        <w:t>fost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sesizate</w:t>
      </w:r>
      <w:proofErr w:type="spellEnd"/>
      <w:r w:rsidRPr="00E31BA6">
        <w:rPr>
          <w:sz w:val="28"/>
          <w:szCs w:val="28"/>
        </w:rPr>
        <w:t xml:space="preserve"> </w:t>
      </w:r>
      <w:r w:rsidRPr="00E31BA6">
        <w:rPr>
          <w:b/>
          <w:sz w:val="28"/>
          <w:szCs w:val="28"/>
        </w:rPr>
        <w:t xml:space="preserve">145 </w:t>
      </w:r>
      <w:proofErr w:type="spellStart"/>
      <w:r w:rsidRPr="00E31BA6">
        <w:rPr>
          <w:b/>
          <w:sz w:val="28"/>
          <w:szCs w:val="28"/>
        </w:rPr>
        <w:t>infracțiuni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Legea</w:t>
      </w:r>
      <w:proofErr w:type="spellEnd"/>
      <w:r w:rsidRPr="00E31BA6">
        <w:rPr>
          <w:sz w:val="28"/>
          <w:szCs w:val="28"/>
        </w:rPr>
        <w:t xml:space="preserve"> 331/2024 – </w:t>
      </w:r>
      <w:proofErr w:type="spellStart"/>
      <w:r w:rsidRPr="00E31BA6">
        <w:rPr>
          <w:sz w:val="28"/>
          <w:szCs w:val="28"/>
        </w:rPr>
        <w:t>Codul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</w:t>
      </w:r>
      <w:proofErr w:type="spellEnd"/>
      <w:r w:rsidRPr="00E31BA6">
        <w:rPr>
          <w:sz w:val="28"/>
          <w:szCs w:val="28"/>
        </w:rPr>
        <w:t xml:space="preserve">, cu un plus de </w:t>
      </w:r>
      <w:r w:rsidRPr="00DC64BF">
        <w:rPr>
          <w:b/>
          <w:color w:val="1F497D" w:themeColor="text2"/>
          <w:sz w:val="28"/>
          <w:szCs w:val="28"/>
        </w:rPr>
        <w:t xml:space="preserve">60 </w:t>
      </w:r>
      <w:proofErr w:type="spellStart"/>
      <w:r w:rsidRPr="00DC64BF">
        <w:rPr>
          <w:b/>
          <w:color w:val="1F497D" w:themeColor="text2"/>
          <w:sz w:val="28"/>
          <w:szCs w:val="28"/>
        </w:rPr>
        <w:t>infracțiuni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față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perioada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similară</w:t>
      </w:r>
      <w:proofErr w:type="spellEnd"/>
      <w:r w:rsidRPr="00E31BA6">
        <w:rPr>
          <w:sz w:val="28"/>
          <w:szCs w:val="28"/>
        </w:rPr>
        <w:t xml:space="preserve"> a </w:t>
      </w:r>
      <w:proofErr w:type="spellStart"/>
      <w:r w:rsidRPr="00E31BA6">
        <w:rPr>
          <w:sz w:val="28"/>
          <w:szCs w:val="28"/>
        </w:rPr>
        <w:t>anului</w:t>
      </w:r>
      <w:proofErr w:type="spellEnd"/>
      <w:r w:rsidRPr="00E31BA6">
        <w:rPr>
          <w:sz w:val="28"/>
          <w:szCs w:val="28"/>
        </w:rPr>
        <w:t xml:space="preserve"> 2025, </w:t>
      </w:r>
      <w:proofErr w:type="spellStart"/>
      <w:r w:rsidRPr="00E31BA6">
        <w:rPr>
          <w:sz w:val="28"/>
          <w:szCs w:val="28"/>
        </w:rPr>
        <w:t>ceea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reprezintă</w:t>
      </w:r>
      <w:proofErr w:type="spellEnd"/>
      <w:r w:rsidRPr="00E31BA6">
        <w:rPr>
          <w:sz w:val="28"/>
          <w:szCs w:val="28"/>
        </w:rPr>
        <w:t xml:space="preserve"> un </w:t>
      </w:r>
      <w:proofErr w:type="spellStart"/>
      <w:r w:rsidRPr="00E31BA6">
        <w:rPr>
          <w:sz w:val="28"/>
          <w:szCs w:val="28"/>
        </w:rPr>
        <w:t>procentaj</w:t>
      </w:r>
      <w:proofErr w:type="spellEnd"/>
      <w:r w:rsidRPr="00E31BA6">
        <w:rPr>
          <w:sz w:val="28"/>
          <w:szCs w:val="28"/>
        </w:rPr>
        <w:t xml:space="preserve"> de </w:t>
      </w:r>
      <w:r w:rsidRPr="00DC64BF">
        <w:rPr>
          <w:b/>
          <w:color w:val="1F497D" w:themeColor="text2"/>
          <w:sz w:val="28"/>
          <w:szCs w:val="28"/>
        </w:rPr>
        <w:t>70,58%.</w:t>
      </w:r>
      <w:r w:rsidRPr="00E31BA6">
        <w:rPr>
          <w:b/>
          <w:sz w:val="28"/>
          <w:szCs w:val="28"/>
        </w:rPr>
        <w:t xml:space="preserve">  </w:t>
      </w:r>
    </w:p>
    <w:p w:rsidR="00DC64BF" w:rsidRPr="00E31BA6" w:rsidRDefault="00DC64BF" w:rsidP="00DC64BF">
      <w:pPr>
        <w:ind w:firstLine="633"/>
        <w:jc w:val="both"/>
        <w:rPr>
          <w:b/>
          <w:sz w:val="28"/>
          <w:szCs w:val="28"/>
        </w:rPr>
      </w:pPr>
      <w:r w:rsidRPr="00E31BA6">
        <w:rPr>
          <w:sz w:val="28"/>
          <w:szCs w:val="28"/>
        </w:rPr>
        <w:t xml:space="preserve">Din </w:t>
      </w:r>
      <w:proofErr w:type="spellStart"/>
      <w:r w:rsidRPr="00E31BA6">
        <w:rPr>
          <w:sz w:val="28"/>
          <w:szCs w:val="28"/>
        </w:rPr>
        <w:t>totalul</w:t>
      </w:r>
      <w:proofErr w:type="spellEnd"/>
      <w:r w:rsidRPr="00E31BA6">
        <w:rPr>
          <w:sz w:val="28"/>
          <w:szCs w:val="28"/>
        </w:rPr>
        <w:t xml:space="preserve"> de 145 </w:t>
      </w:r>
      <w:proofErr w:type="spellStart"/>
      <w:r w:rsidRPr="00E31BA6">
        <w:rPr>
          <w:sz w:val="28"/>
          <w:szCs w:val="28"/>
        </w:rPr>
        <w:t>infracțiuni</w:t>
      </w:r>
      <w:proofErr w:type="spellEnd"/>
      <w:r w:rsidRPr="00E31BA6">
        <w:rPr>
          <w:sz w:val="28"/>
          <w:szCs w:val="28"/>
        </w:rPr>
        <w:t>,</w:t>
      </w:r>
      <w:r w:rsidRPr="00E31BA6">
        <w:rPr>
          <w:b/>
          <w:sz w:val="28"/>
          <w:szCs w:val="28"/>
        </w:rPr>
        <w:t xml:space="preserve"> </w:t>
      </w:r>
      <w:r w:rsidRPr="00E31BA6">
        <w:rPr>
          <w:sz w:val="28"/>
          <w:szCs w:val="28"/>
        </w:rPr>
        <w:t xml:space="preserve">un </w:t>
      </w:r>
      <w:proofErr w:type="spellStart"/>
      <w:r w:rsidRPr="00E31BA6">
        <w:rPr>
          <w:sz w:val="28"/>
          <w:szCs w:val="28"/>
        </w:rPr>
        <w:t>număr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44 </w:t>
      </w:r>
      <w:r w:rsidRPr="00E31BA6">
        <w:rPr>
          <w:sz w:val="28"/>
          <w:szCs w:val="28"/>
        </w:rPr>
        <w:t xml:space="preserve">au </w:t>
      </w:r>
      <w:proofErr w:type="spellStart"/>
      <w:r w:rsidRPr="00E31BA6">
        <w:rPr>
          <w:sz w:val="28"/>
          <w:szCs w:val="28"/>
        </w:rPr>
        <w:t>fost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constatate</w:t>
      </w:r>
      <w:proofErr w:type="spellEnd"/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b/>
          <w:sz w:val="28"/>
          <w:szCs w:val="28"/>
        </w:rPr>
        <w:t>în</w:t>
      </w:r>
      <w:proofErr w:type="spellEnd"/>
      <w:r w:rsidRPr="00E31BA6">
        <w:rPr>
          <w:b/>
          <w:sz w:val="28"/>
          <w:szCs w:val="28"/>
        </w:rPr>
        <w:t xml:space="preserve"> flagrant, </w:t>
      </w:r>
      <w:proofErr w:type="spellStart"/>
      <w:r w:rsidRPr="00E31BA6">
        <w:rPr>
          <w:sz w:val="28"/>
          <w:szCs w:val="28"/>
        </w:rPr>
        <w:t>ceea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reprezintă</w:t>
      </w:r>
      <w:proofErr w:type="spellEnd"/>
      <w:r w:rsidRPr="00E31BA6">
        <w:rPr>
          <w:sz w:val="28"/>
          <w:szCs w:val="28"/>
        </w:rPr>
        <w:t xml:space="preserve"> un </w:t>
      </w:r>
      <w:proofErr w:type="spellStart"/>
      <w:r w:rsidRPr="00E31BA6">
        <w:rPr>
          <w:sz w:val="28"/>
          <w:szCs w:val="28"/>
        </w:rPr>
        <w:t>procentaj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</w:t>
      </w:r>
      <w:r w:rsidRPr="00DC64BF">
        <w:rPr>
          <w:b/>
          <w:color w:val="1F497D" w:themeColor="text2"/>
          <w:sz w:val="28"/>
          <w:szCs w:val="28"/>
        </w:rPr>
        <w:t>30</w:t>
      </w:r>
      <w:proofErr w:type="gramStart"/>
      <w:r w:rsidRPr="00DC64BF">
        <w:rPr>
          <w:b/>
          <w:color w:val="1F497D" w:themeColor="text2"/>
          <w:sz w:val="28"/>
          <w:szCs w:val="28"/>
        </w:rPr>
        <w:t>,34</w:t>
      </w:r>
      <w:proofErr w:type="gramEnd"/>
      <w:r w:rsidRPr="00DC64BF">
        <w:rPr>
          <w:b/>
          <w:color w:val="1F497D" w:themeColor="text2"/>
          <w:sz w:val="28"/>
          <w:szCs w:val="28"/>
        </w:rPr>
        <w:t>%</w:t>
      </w:r>
      <w:r w:rsidRPr="00E31BA6">
        <w:rPr>
          <w:b/>
          <w:sz w:val="28"/>
          <w:szCs w:val="28"/>
        </w:rPr>
        <w:t xml:space="preserve"> </w:t>
      </w:r>
      <w:r w:rsidRPr="00E31BA6">
        <w:rPr>
          <w:sz w:val="28"/>
          <w:szCs w:val="28"/>
        </w:rPr>
        <w:t xml:space="preserve">din </w:t>
      </w:r>
      <w:proofErr w:type="spellStart"/>
      <w:r w:rsidRPr="00E31BA6">
        <w:rPr>
          <w:sz w:val="28"/>
          <w:szCs w:val="28"/>
        </w:rPr>
        <w:t>infracțiunile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sesizate</w:t>
      </w:r>
      <w:proofErr w:type="spellEnd"/>
      <w:r w:rsidRPr="00E31BA6">
        <w:rPr>
          <w:b/>
          <w:sz w:val="28"/>
          <w:szCs w:val="28"/>
        </w:rPr>
        <w:t xml:space="preserve">. </w:t>
      </w:r>
    </w:p>
    <w:p w:rsidR="00DC64BF" w:rsidRPr="00E31BA6" w:rsidRDefault="00DC64BF" w:rsidP="00DC64BF">
      <w:pPr>
        <w:ind w:firstLine="633"/>
        <w:jc w:val="both"/>
        <w:rPr>
          <w:b/>
          <w:sz w:val="28"/>
          <w:szCs w:val="28"/>
        </w:rPr>
      </w:pPr>
      <w:r w:rsidRPr="00E31BA6">
        <w:rPr>
          <w:sz w:val="28"/>
          <w:szCs w:val="28"/>
        </w:rPr>
        <w:t xml:space="preserve">De </w:t>
      </w:r>
      <w:proofErr w:type="spellStart"/>
      <w:r w:rsidRPr="00E31BA6">
        <w:rPr>
          <w:sz w:val="28"/>
          <w:szCs w:val="28"/>
        </w:rPr>
        <w:t>asemenea</w:t>
      </w:r>
      <w:proofErr w:type="spellEnd"/>
      <w:r w:rsidRPr="00E31BA6">
        <w:rPr>
          <w:sz w:val="28"/>
          <w:szCs w:val="28"/>
        </w:rPr>
        <w:t xml:space="preserve">, au </w:t>
      </w:r>
      <w:proofErr w:type="spellStart"/>
      <w:r w:rsidRPr="00E31BA6">
        <w:rPr>
          <w:sz w:val="28"/>
          <w:szCs w:val="28"/>
        </w:rPr>
        <w:t>fost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aplicate</w:t>
      </w:r>
      <w:proofErr w:type="spellEnd"/>
      <w:r w:rsidRPr="00E31BA6">
        <w:rPr>
          <w:sz w:val="28"/>
          <w:szCs w:val="28"/>
        </w:rPr>
        <w:t xml:space="preserve"> un </w:t>
      </w:r>
      <w:proofErr w:type="spellStart"/>
      <w:r w:rsidRPr="00E31BA6">
        <w:rPr>
          <w:sz w:val="28"/>
          <w:szCs w:val="28"/>
        </w:rPr>
        <w:t>număr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590 </w:t>
      </w:r>
      <w:r w:rsidRPr="00DC64BF">
        <w:rPr>
          <w:b/>
          <w:color w:val="1F497D" w:themeColor="text2"/>
          <w:sz w:val="28"/>
          <w:szCs w:val="28"/>
        </w:rPr>
        <w:t>(+26)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sancţiuni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contravenţionale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171/2010 - </w:t>
      </w:r>
      <w:proofErr w:type="spellStart"/>
      <w:r w:rsidRPr="00E31BA6">
        <w:rPr>
          <w:sz w:val="28"/>
          <w:szCs w:val="28"/>
        </w:rPr>
        <w:t>privind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stabilirea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și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sancționarea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lastRenderedPageBreak/>
        <w:t>contravențiilor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silvice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ceea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reprezintă</w:t>
      </w:r>
      <w:proofErr w:type="spellEnd"/>
      <w:r w:rsidRPr="00E31BA6">
        <w:rPr>
          <w:sz w:val="28"/>
          <w:szCs w:val="28"/>
        </w:rPr>
        <w:t xml:space="preserve"> o </w:t>
      </w:r>
      <w:proofErr w:type="spellStart"/>
      <w:r w:rsidRPr="00E31BA6">
        <w:rPr>
          <w:b/>
          <w:sz w:val="28"/>
          <w:szCs w:val="28"/>
          <w:u w:val="single"/>
        </w:rPr>
        <w:t>creștere</w:t>
      </w:r>
      <w:proofErr w:type="spellEnd"/>
      <w:r w:rsidRPr="00E31BA6">
        <w:rPr>
          <w:sz w:val="28"/>
          <w:szCs w:val="28"/>
        </w:rPr>
        <w:t xml:space="preserve"> cu </w:t>
      </w:r>
      <w:r w:rsidRPr="00DC64BF">
        <w:rPr>
          <w:b/>
          <w:color w:val="1F497D" w:themeColor="text2"/>
          <w:sz w:val="28"/>
          <w:szCs w:val="28"/>
        </w:rPr>
        <w:t>4,60%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față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perioada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similară</w:t>
      </w:r>
      <w:proofErr w:type="spellEnd"/>
      <w:r w:rsidRPr="00E31BA6">
        <w:rPr>
          <w:sz w:val="28"/>
          <w:szCs w:val="28"/>
        </w:rPr>
        <w:t xml:space="preserve"> a </w:t>
      </w:r>
      <w:proofErr w:type="spellStart"/>
      <w:r w:rsidRPr="00E31BA6">
        <w:rPr>
          <w:sz w:val="28"/>
          <w:szCs w:val="28"/>
        </w:rPr>
        <w:t>anului</w:t>
      </w:r>
      <w:proofErr w:type="spellEnd"/>
      <w:r w:rsidRPr="00E31BA6">
        <w:rPr>
          <w:sz w:val="28"/>
          <w:szCs w:val="28"/>
        </w:rPr>
        <w:t xml:space="preserve"> 2025,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cuantum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598,36 </w:t>
      </w:r>
      <w:r w:rsidRPr="00DC64BF">
        <w:rPr>
          <w:b/>
          <w:color w:val="1F497D" w:themeColor="text2"/>
          <w:sz w:val="28"/>
          <w:szCs w:val="28"/>
        </w:rPr>
        <w:t>(+304,38)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mii</w:t>
      </w:r>
      <w:proofErr w:type="spellEnd"/>
      <w:r w:rsidRPr="00E31BA6">
        <w:rPr>
          <w:sz w:val="28"/>
          <w:szCs w:val="28"/>
        </w:rPr>
        <w:t xml:space="preserve"> lei.</w:t>
      </w:r>
      <w:r w:rsidRPr="00E31BA6">
        <w:rPr>
          <w:b/>
          <w:sz w:val="28"/>
          <w:szCs w:val="28"/>
        </w:rPr>
        <w:t xml:space="preserve"> </w:t>
      </w:r>
    </w:p>
    <w:p w:rsidR="00DC64BF" w:rsidRDefault="00DC64BF" w:rsidP="00DC64BF">
      <w:pPr>
        <w:ind w:firstLine="633"/>
        <w:jc w:val="both"/>
        <w:rPr>
          <w:b/>
          <w:sz w:val="28"/>
          <w:szCs w:val="28"/>
        </w:rPr>
      </w:pPr>
      <w:r w:rsidRPr="00E31BA6">
        <w:rPr>
          <w:sz w:val="28"/>
          <w:szCs w:val="28"/>
        </w:rPr>
        <w:t xml:space="preserve">A </w:t>
      </w:r>
      <w:proofErr w:type="spellStart"/>
      <w:r w:rsidRPr="00E31BA6">
        <w:rPr>
          <w:sz w:val="28"/>
          <w:szCs w:val="28"/>
        </w:rPr>
        <w:t>fost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dispusă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măsura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complementară</w:t>
      </w:r>
      <w:proofErr w:type="spellEnd"/>
      <w:r w:rsidRPr="00E31BA6">
        <w:rPr>
          <w:sz w:val="28"/>
          <w:szCs w:val="28"/>
        </w:rPr>
        <w:t xml:space="preserve"> a </w:t>
      </w:r>
      <w:proofErr w:type="spellStart"/>
      <w:r w:rsidRPr="00E31BA6">
        <w:rPr>
          <w:b/>
          <w:sz w:val="28"/>
          <w:szCs w:val="28"/>
        </w:rPr>
        <w:t>confiscării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cantității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2.861,02 </w:t>
      </w:r>
      <w:r w:rsidRPr="00DC64BF">
        <w:rPr>
          <w:b/>
          <w:color w:val="1F497D" w:themeColor="text2"/>
          <w:sz w:val="28"/>
          <w:szCs w:val="28"/>
        </w:rPr>
        <w:t>(+1.514,25)</w:t>
      </w:r>
      <w:r>
        <w:rPr>
          <w:sz w:val="28"/>
          <w:szCs w:val="28"/>
        </w:rPr>
        <w:t xml:space="preserve"> m</w:t>
      </w:r>
      <w:r w:rsidRPr="00E31BA6">
        <w:rPr>
          <w:sz w:val="28"/>
          <w:szCs w:val="28"/>
        </w:rPr>
        <w:t xml:space="preserve">c. material </w:t>
      </w:r>
      <w:proofErr w:type="spellStart"/>
      <w:r w:rsidRPr="00E31BA6">
        <w:rPr>
          <w:sz w:val="28"/>
          <w:szCs w:val="28"/>
        </w:rPr>
        <w:t>lemnos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reprezentând</w:t>
      </w:r>
      <w:proofErr w:type="spellEnd"/>
      <w:r w:rsidRPr="00E31BA6">
        <w:rPr>
          <w:sz w:val="28"/>
          <w:szCs w:val="28"/>
        </w:rPr>
        <w:t xml:space="preserve"> o </w:t>
      </w:r>
      <w:proofErr w:type="spellStart"/>
      <w:r w:rsidRPr="00E31BA6">
        <w:rPr>
          <w:b/>
          <w:sz w:val="28"/>
          <w:szCs w:val="28"/>
          <w:u w:val="single"/>
        </w:rPr>
        <w:t>creștere</w:t>
      </w:r>
      <w:proofErr w:type="spellEnd"/>
      <w:r w:rsidRPr="00E31BA6">
        <w:rPr>
          <w:sz w:val="28"/>
          <w:szCs w:val="28"/>
        </w:rPr>
        <w:t xml:space="preserve"> de </w:t>
      </w:r>
      <w:r w:rsidRPr="00DC64BF">
        <w:rPr>
          <w:b/>
          <w:color w:val="1F497D" w:themeColor="text2"/>
          <w:sz w:val="28"/>
          <w:szCs w:val="28"/>
        </w:rPr>
        <w:t>112,43%</w:t>
      </w:r>
      <w:r w:rsidRPr="00E31BA6">
        <w:rPr>
          <w:b/>
          <w:color w:val="00B050"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faţă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primele</w:t>
      </w:r>
      <w:proofErr w:type="spellEnd"/>
      <w:r w:rsidRPr="00E31BA6">
        <w:rPr>
          <w:sz w:val="28"/>
          <w:szCs w:val="28"/>
        </w:rPr>
        <w:t xml:space="preserve"> 5 </w:t>
      </w:r>
      <w:proofErr w:type="spellStart"/>
      <w:r w:rsidRPr="00E31BA6">
        <w:rPr>
          <w:sz w:val="28"/>
          <w:szCs w:val="28"/>
        </w:rPr>
        <w:t>luni</w:t>
      </w:r>
      <w:proofErr w:type="spellEnd"/>
      <w:r w:rsidRPr="00E31BA6">
        <w:rPr>
          <w:sz w:val="28"/>
          <w:szCs w:val="28"/>
        </w:rPr>
        <w:t xml:space="preserve"> ale </w:t>
      </w:r>
      <w:proofErr w:type="spellStart"/>
      <w:r w:rsidRPr="00E31BA6">
        <w:rPr>
          <w:sz w:val="28"/>
          <w:szCs w:val="28"/>
        </w:rPr>
        <w:t>anului</w:t>
      </w:r>
      <w:proofErr w:type="spellEnd"/>
      <w:r w:rsidRPr="00E31BA6">
        <w:rPr>
          <w:sz w:val="28"/>
          <w:szCs w:val="28"/>
        </w:rPr>
        <w:t xml:space="preserve"> 2026, din care </w:t>
      </w:r>
      <w:r w:rsidRPr="00E31BA6">
        <w:rPr>
          <w:b/>
          <w:sz w:val="28"/>
          <w:szCs w:val="28"/>
        </w:rPr>
        <w:t>874,71</w:t>
      </w:r>
      <w:r w:rsidRPr="00E31BA6">
        <w:rPr>
          <w:sz w:val="28"/>
          <w:szCs w:val="28"/>
        </w:rPr>
        <w:t xml:space="preserve"> </w:t>
      </w:r>
      <w:r w:rsidRPr="00DC64BF">
        <w:rPr>
          <w:b/>
          <w:color w:val="1F497D" w:themeColor="text2"/>
          <w:sz w:val="28"/>
          <w:szCs w:val="28"/>
        </w:rPr>
        <w:t>(+412,71)</w:t>
      </w:r>
      <w:r w:rsidRPr="00E31BA6">
        <w:rPr>
          <w:b/>
          <w:sz w:val="28"/>
          <w:szCs w:val="28"/>
        </w:rPr>
        <w:t xml:space="preserve"> </w:t>
      </w:r>
      <w:r w:rsidRPr="00E31BA6">
        <w:rPr>
          <w:sz w:val="28"/>
          <w:szCs w:val="28"/>
        </w:rPr>
        <w:t>mc</w:t>
      </w:r>
      <w:r>
        <w:rPr>
          <w:sz w:val="28"/>
          <w:szCs w:val="28"/>
        </w:rPr>
        <w:t>.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confiscaţi</w:t>
      </w:r>
      <w:proofErr w:type="spellEnd"/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b/>
          <w:sz w:val="28"/>
          <w:szCs w:val="28"/>
        </w:rPr>
        <w:t>faptic</w:t>
      </w:r>
      <w:proofErr w:type="spellEnd"/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r w:rsidRPr="00E31BA6">
        <w:rPr>
          <w:b/>
          <w:sz w:val="28"/>
          <w:szCs w:val="28"/>
        </w:rPr>
        <w:t xml:space="preserve">1.986,31 </w:t>
      </w:r>
      <w:r w:rsidRPr="00DC64BF">
        <w:rPr>
          <w:b/>
          <w:color w:val="1F497D" w:themeColor="text2"/>
          <w:sz w:val="28"/>
          <w:szCs w:val="28"/>
        </w:rPr>
        <w:t>(+1.101,54)</w:t>
      </w:r>
      <w:r w:rsidRPr="00E31BA6">
        <w:rPr>
          <w:b/>
          <w:sz w:val="28"/>
          <w:szCs w:val="28"/>
        </w:rPr>
        <w:t xml:space="preserve"> mc</w:t>
      </w:r>
      <w:r>
        <w:rPr>
          <w:b/>
          <w:sz w:val="28"/>
          <w:szCs w:val="28"/>
        </w:rPr>
        <w:t>.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confiscaţi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valoric</w:t>
      </w:r>
      <w:proofErr w:type="spellEnd"/>
      <w:r w:rsidRPr="00E31BA6">
        <w:rPr>
          <w:b/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valoare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totală</w:t>
      </w:r>
      <w:proofErr w:type="spellEnd"/>
      <w:r w:rsidRPr="00E31BA6">
        <w:rPr>
          <w:sz w:val="28"/>
          <w:szCs w:val="28"/>
        </w:rPr>
        <w:t xml:space="preserve"> de</w:t>
      </w:r>
      <w:r w:rsidRPr="00E31BA6">
        <w:rPr>
          <w:b/>
          <w:sz w:val="28"/>
          <w:szCs w:val="28"/>
        </w:rPr>
        <w:t xml:space="preserve"> 695,96 </w:t>
      </w:r>
      <w:r w:rsidRPr="00DC64BF">
        <w:rPr>
          <w:b/>
          <w:color w:val="1F497D" w:themeColor="text2"/>
          <w:sz w:val="28"/>
          <w:szCs w:val="28"/>
        </w:rPr>
        <w:t>(+304,38)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b/>
          <w:sz w:val="28"/>
          <w:szCs w:val="28"/>
        </w:rPr>
        <w:t>mii</w:t>
      </w:r>
      <w:proofErr w:type="spellEnd"/>
      <w:r w:rsidRPr="00E31BA6">
        <w:rPr>
          <w:b/>
          <w:sz w:val="28"/>
          <w:szCs w:val="28"/>
        </w:rPr>
        <w:t xml:space="preserve"> lei. </w:t>
      </w:r>
    </w:p>
    <w:p w:rsidR="00A04452" w:rsidRDefault="00DC64BF" w:rsidP="00A04452">
      <w:pPr>
        <w:ind w:firstLine="633"/>
        <w:jc w:val="both"/>
        <w:rPr>
          <w:sz w:val="28"/>
          <w:szCs w:val="28"/>
        </w:rPr>
      </w:pPr>
      <w:proofErr w:type="gramStart"/>
      <w:r w:rsidRPr="00E31BA6">
        <w:rPr>
          <w:sz w:val="28"/>
          <w:szCs w:val="28"/>
        </w:rPr>
        <w:t xml:space="preserve">Au </w:t>
      </w:r>
      <w:proofErr w:type="spellStart"/>
      <w:r w:rsidRPr="00E31BA6">
        <w:rPr>
          <w:sz w:val="28"/>
          <w:szCs w:val="28"/>
        </w:rPr>
        <w:t>fost</w:t>
      </w:r>
      <w:proofErr w:type="spellEnd"/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b/>
          <w:sz w:val="28"/>
          <w:szCs w:val="28"/>
        </w:rPr>
        <w:t>indisponibilizate</w:t>
      </w:r>
      <w:proofErr w:type="spellEnd"/>
      <w:r w:rsidRPr="00E31BA6">
        <w:rPr>
          <w:b/>
          <w:sz w:val="28"/>
          <w:szCs w:val="28"/>
        </w:rPr>
        <w:t xml:space="preserve"> 3 </w:t>
      </w:r>
      <w:r w:rsidRPr="00DC64BF">
        <w:rPr>
          <w:b/>
          <w:color w:val="1F497D" w:themeColor="text2"/>
          <w:sz w:val="28"/>
          <w:szCs w:val="28"/>
        </w:rPr>
        <w:t>(0)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mijloace</w:t>
      </w:r>
      <w:proofErr w:type="spellEnd"/>
      <w:r w:rsidRPr="00E31BA6">
        <w:rPr>
          <w:sz w:val="28"/>
          <w:szCs w:val="28"/>
        </w:rPr>
        <w:t xml:space="preserve"> de transport, </w:t>
      </w:r>
      <w:proofErr w:type="spellStart"/>
      <w:r w:rsidRPr="00E31BA6">
        <w:rPr>
          <w:sz w:val="28"/>
          <w:szCs w:val="28"/>
        </w:rPr>
        <w:t>precum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și</w:t>
      </w:r>
      <w:proofErr w:type="spellEnd"/>
      <w:r w:rsidRPr="00E31BA6">
        <w:rPr>
          <w:sz w:val="28"/>
          <w:szCs w:val="28"/>
        </w:rPr>
        <w:t xml:space="preserve"> </w:t>
      </w:r>
      <w:r w:rsidRPr="00E31BA6">
        <w:rPr>
          <w:b/>
          <w:sz w:val="28"/>
          <w:szCs w:val="28"/>
        </w:rPr>
        <w:t>7</w:t>
      </w:r>
      <w:r w:rsidRPr="00E31BA6">
        <w:rPr>
          <w:sz w:val="28"/>
          <w:szCs w:val="28"/>
        </w:rPr>
        <w:t xml:space="preserve"> </w:t>
      </w:r>
      <w:r w:rsidRPr="00DC64BF">
        <w:rPr>
          <w:color w:val="1F497D" w:themeColor="text2"/>
          <w:sz w:val="28"/>
          <w:szCs w:val="28"/>
        </w:rPr>
        <w:t>(+5)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fierăstrău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mecanic</w:t>
      </w:r>
      <w:proofErr w:type="spellEnd"/>
      <w:r w:rsidRPr="00E31BA6">
        <w:rPr>
          <w:sz w:val="28"/>
          <w:szCs w:val="28"/>
        </w:rPr>
        <w:t>.</w:t>
      </w:r>
      <w:proofErr w:type="gramEnd"/>
      <w:r w:rsidR="00A04452">
        <w:rPr>
          <w:sz w:val="28"/>
          <w:szCs w:val="28"/>
        </w:rPr>
        <w:t xml:space="preserve"> </w:t>
      </w:r>
    </w:p>
    <w:p w:rsidR="00A04452" w:rsidRDefault="00A04452" w:rsidP="00A04452">
      <w:pPr>
        <w:ind w:firstLine="633"/>
        <w:jc w:val="both"/>
        <w:rPr>
          <w:sz w:val="28"/>
          <w:szCs w:val="28"/>
        </w:rPr>
      </w:pPr>
    </w:p>
    <w:p w:rsidR="00A04452" w:rsidRDefault="00A04452" w:rsidP="00A04452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desfășurate</w:t>
      </w:r>
      <w:proofErr w:type="spellEnd"/>
      <w:r>
        <w:rPr>
          <w:sz w:val="28"/>
          <w:szCs w:val="28"/>
        </w:rPr>
        <w:t xml:space="preserve">,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identificate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serie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A04452">
        <w:rPr>
          <w:b/>
          <w:sz w:val="28"/>
          <w:szCs w:val="28"/>
        </w:rPr>
        <w:t>dificultăți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împietează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>:</w:t>
      </w:r>
    </w:p>
    <w:p w:rsidR="00A04452" w:rsidRPr="00A04452" w:rsidRDefault="00A04452" w:rsidP="00A04452">
      <w:pPr>
        <w:ind w:firstLine="633"/>
        <w:jc w:val="both"/>
        <w:rPr>
          <w:sz w:val="28"/>
          <w:szCs w:val="28"/>
        </w:rPr>
      </w:pPr>
    </w:p>
    <w:p w:rsidR="00A04452" w:rsidRPr="00E31BA6" w:rsidRDefault="00A04452" w:rsidP="00A04452">
      <w:pPr>
        <w:ind w:right="-143" w:firstLine="720"/>
        <w:jc w:val="both"/>
        <w:rPr>
          <w:b/>
          <w:sz w:val="28"/>
          <w:szCs w:val="28"/>
          <w:u w:val="single"/>
        </w:rPr>
      </w:pPr>
      <w:r w:rsidRPr="00E31BA6">
        <w:rPr>
          <w:sz w:val="28"/>
          <w:szCs w:val="28"/>
        </w:rPr>
        <w:t xml:space="preserve">-   </w:t>
      </w:r>
      <w:r w:rsidRPr="00E31BA6">
        <w:rPr>
          <w:b/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colaborarea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deficitară</w:t>
      </w:r>
      <w:proofErr w:type="spellEnd"/>
      <w:r w:rsidRPr="00E31BA6">
        <w:rPr>
          <w:sz w:val="28"/>
          <w:szCs w:val="28"/>
        </w:rPr>
        <w:t xml:space="preserve"> cu </w:t>
      </w:r>
      <w:proofErr w:type="spellStart"/>
      <w:r w:rsidRPr="00E31BA6">
        <w:rPr>
          <w:sz w:val="28"/>
          <w:szCs w:val="28"/>
        </w:rPr>
        <w:t>personalul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</w:t>
      </w:r>
      <w:proofErr w:type="spellEnd"/>
      <w:r>
        <w:rPr>
          <w:sz w:val="28"/>
          <w:szCs w:val="28"/>
        </w:rPr>
        <w:t>,</w:t>
      </w:r>
      <w:r w:rsidRPr="00E31BA6">
        <w:rPr>
          <w:sz w:val="28"/>
          <w:szCs w:val="28"/>
        </w:rPr>
        <w:t xml:space="preserve"> din </w:t>
      </w:r>
      <w:proofErr w:type="spellStart"/>
      <w:r w:rsidRPr="00E31BA6">
        <w:rPr>
          <w:sz w:val="28"/>
          <w:szCs w:val="28"/>
        </w:rPr>
        <w:t>cadrul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unor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unităţi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silvice</w:t>
      </w:r>
      <w:proofErr w:type="spellEnd"/>
      <w:r w:rsidRPr="00E31BA6">
        <w:rPr>
          <w:sz w:val="28"/>
          <w:szCs w:val="28"/>
        </w:rPr>
        <w:t xml:space="preserve">, care nu </w:t>
      </w:r>
      <w:proofErr w:type="spellStart"/>
      <w:r w:rsidRPr="00E31BA6">
        <w:rPr>
          <w:sz w:val="28"/>
          <w:szCs w:val="28"/>
        </w:rPr>
        <w:t>dau</w:t>
      </w:r>
      <w:proofErr w:type="spellEnd"/>
      <w:r w:rsidRPr="00E31BA6">
        <w:rPr>
          <w:sz w:val="28"/>
          <w:szCs w:val="28"/>
        </w:rPr>
        <w:t xml:space="preserve"> curs cu </w:t>
      </w:r>
      <w:proofErr w:type="spellStart"/>
      <w:r w:rsidRPr="00E31BA6">
        <w:rPr>
          <w:sz w:val="28"/>
          <w:szCs w:val="28"/>
        </w:rPr>
        <w:t>operativitate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solicitărilor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venite</w:t>
      </w:r>
      <w:proofErr w:type="spellEnd"/>
      <w:r w:rsidRPr="00E31BA6">
        <w:rPr>
          <w:sz w:val="28"/>
          <w:szCs w:val="28"/>
        </w:rPr>
        <w:t xml:space="preserve"> din </w:t>
      </w:r>
      <w:proofErr w:type="spellStart"/>
      <w:r w:rsidRPr="00E31BA6">
        <w:rPr>
          <w:sz w:val="28"/>
          <w:szCs w:val="28"/>
        </w:rPr>
        <w:t>partea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organelor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poliţie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cunoscându</w:t>
      </w:r>
      <w:proofErr w:type="spellEnd"/>
      <w:r w:rsidRPr="00E31BA6">
        <w:rPr>
          <w:sz w:val="28"/>
          <w:szCs w:val="28"/>
        </w:rPr>
        <w:t xml:space="preserve">-se </w:t>
      </w:r>
      <w:proofErr w:type="spellStart"/>
      <w:r w:rsidRPr="00E31BA6">
        <w:rPr>
          <w:sz w:val="28"/>
          <w:szCs w:val="28"/>
        </w:rPr>
        <w:t>faptul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pentru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orice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constatare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sau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măsură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sancţionare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contravenţională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este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necesar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sprijinul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specialitate</w:t>
      </w:r>
      <w:proofErr w:type="spellEnd"/>
      <w:r w:rsidRPr="00E31BA6">
        <w:rPr>
          <w:sz w:val="28"/>
          <w:szCs w:val="28"/>
        </w:rPr>
        <w:t xml:space="preserve"> al </w:t>
      </w:r>
      <w:proofErr w:type="spellStart"/>
      <w:r w:rsidRPr="00E31BA6">
        <w:rPr>
          <w:sz w:val="28"/>
          <w:szCs w:val="28"/>
        </w:rPr>
        <w:t>personalului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</w:t>
      </w:r>
      <w:proofErr w:type="spellEnd"/>
      <w:r w:rsidRPr="00E31BA6">
        <w:rPr>
          <w:sz w:val="28"/>
          <w:szCs w:val="28"/>
        </w:rPr>
        <w:t>;</w:t>
      </w:r>
    </w:p>
    <w:p w:rsidR="00A04452" w:rsidRPr="00E31BA6" w:rsidRDefault="00A04452" w:rsidP="00A04452">
      <w:pPr>
        <w:pStyle w:val="ListParagraph"/>
        <w:ind w:left="0" w:right="-143" w:firstLine="708"/>
        <w:jc w:val="both"/>
        <w:rPr>
          <w:sz w:val="28"/>
          <w:szCs w:val="28"/>
        </w:rPr>
      </w:pPr>
      <w:r w:rsidRPr="00E31BA6">
        <w:rPr>
          <w:sz w:val="28"/>
          <w:szCs w:val="28"/>
          <w:lang w:val="ro-RO"/>
        </w:rPr>
        <w:t xml:space="preserve">- nedeţinerea de către toate unităţile silvice a spaţiilor de depozitare în vederea </w:t>
      </w:r>
      <w:proofErr w:type="spellStart"/>
      <w:r w:rsidRPr="00E31BA6">
        <w:rPr>
          <w:sz w:val="28"/>
          <w:szCs w:val="28"/>
        </w:rPr>
        <w:t>preluării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custodie</w:t>
      </w:r>
      <w:proofErr w:type="spellEnd"/>
      <w:r w:rsidRPr="00E31BA6">
        <w:rPr>
          <w:sz w:val="28"/>
          <w:szCs w:val="28"/>
        </w:rPr>
        <w:t xml:space="preserve"> a </w:t>
      </w:r>
      <w:proofErr w:type="spellStart"/>
      <w:r w:rsidRPr="00E31BA6">
        <w:rPr>
          <w:sz w:val="28"/>
          <w:szCs w:val="28"/>
        </w:rPr>
        <w:t>materialului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lemnos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confiscat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către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organele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poliţie</w:t>
      </w:r>
      <w:proofErr w:type="spellEnd"/>
    </w:p>
    <w:p w:rsidR="00A04452" w:rsidRPr="00E31BA6" w:rsidRDefault="00A04452" w:rsidP="00A04452">
      <w:pPr>
        <w:pStyle w:val="ListParagraph"/>
        <w:ind w:left="0" w:right="-143" w:firstLine="708"/>
        <w:jc w:val="both"/>
        <w:rPr>
          <w:sz w:val="28"/>
          <w:szCs w:val="28"/>
        </w:rPr>
      </w:pPr>
    </w:p>
    <w:p w:rsidR="00E514BF" w:rsidRDefault="00E514BF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pacing w:val="2"/>
          <w:szCs w:val="28"/>
        </w:rPr>
      </w:pPr>
    </w:p>
    <w:p w:rsidR="00E514BF" w:rsidRDefault="00A04452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pacing w:val="2"/>
          <w:szCs w:val="28"/>
        </w:rPr>
      </w:pPr>
      <w:r>
        <w:rPr>
          <w:b w:val="0"/>
          <w:spacing w:val="2"/>
          <w:szCs w:val="28"/>
        </w:rPr>
        <w:tab/>
        <w:t xml:space="preserve">      </w:t>
      </w:r>
      <w:proofErr w:type="spellStart"/>
      <w:r w:rsidRPr="00A04452">
        <w:rPr>
          <w:spacing w:val="2"/>
          <w:szCs w:val="28"/>
        </w:rPr>
        <w:t>Măsuri</w:t>
      </w:r>
      <w:proofErr w:type="spellEnd"/>
      <w:r w:rsidRPr="00A04452">
        <w:rPr>
          <w:spacing w:val="2"/>
          <w:szCs w:val="28"/>
        </w:rPr>
        <w:t xml:space="preserve"> </w:t>
      </w:r>
      <w:proofErr w:type="spellStart"/>
      <w:r w:rsidRPr="00A04452">
        <w:rPr>
          <w:spacing w:val="2"/>
          <w:szCs w:val="28"/>
        </w:rPr>
        <w:t>propuse</w:t>
      </w:r>
      <w:proofErr w:type="spellEnd"/>
      <w:r>
        <w:rPr>
          <w:b w:val="0"/>
          <w:spacing w:val="2"/>
          <w:szCs w:val="28"/>
        </w:rPr>
        <w:t xml:space="preserve">, </w:t>
      </w:r>
      <w:proofErr w:type="spellStart"/>
      <w:r>
        <w:rPr>
          <w:b w:val="0"/>
          <w:spacing w:val="2"/>
          <w:szCs w:val="28"/>
        </w:rPr>
        <w:t>pentru</w:t>
      </w:r>
      <w:proofErr w:type="spellEnd"/>
      <w:r>
        <w:rPr>
          <w:b w:val="0"/>
          <w:spacing w:val="2"/>
          <w:szCs w:val="28"/>
        </w:rPr>
        <w:t xml:space="preserve"> </w:t>
      </w:r>
      <w:proofErr w:type="spellStart"/>
      <w:r>
        <w:rPr>
          <w:b w:val="0"/>
          <w:spacing w:val="2"/>
          <w:szCs w:val="28"/>
        </w:rPr>
        <w:t>îmbunătățirea</w:t>
      </w:r>
      <w:proofErr w:type="spellEnd"/>
      <w:r>
        <w:rPr>
          <w:b w:val="0"/>
          <w:spacing w:val="2"/>
          <w:szCs w:val="28"/>
        </w:rPr>
        <w:t xml:space="preserve"> </w:t>
      </w:r>
      <w:proofErr w:type="spellStart"/>
      <w:r>
        <w:rPr>
          <w:b w:val="0"/>
          <w:spacing w:val="2"/>
          <w:szCs w:val="28"/>
        </w:rPr>
        <w:t>activităților</w:t>
      </w:r>
      <w:proofErr w:type="spellEnd"/>
      <w:r>
        <w:rPr>
          <w:b w:val="0"/>
          <w:spacing w:val="2"/>
          <w:szCs w:val="28"/>
        </w:rPr>
        <w:t xml:space="preserve"> </w:t>
      </w:r>
      <w:proofErr w:type="spellStart"/>
      <w:r>
        <w:rPr>
          <w:b w:val="0"/>
          <w:spacing w:val="2"/>
          <w:szCs w:val="28"/>
        </w:rPr>
        <w:t>circumscrise</w:t>
      </w:r>
      <w:proofErr w:type="spellEnd"/>
      <w:r>
        <w:rPr>
          <w:b w:val="0"/>
          <w:spacing w:val="2"/>
          <w:szCs w:val="28"/>
        </w:rPr>
        <w:t xml:space="preserve"> </w:t>
      </w:r>
      <w:proofErr w:type="spellStart"/>
      <w:r>
        <w:rPr>
          <w:b w:val="0"/>
          <w:spacing w:val="2"/>
          <w:szCs w:val="28"/>
        </w:rPr>
        <w:t>domeniu-lui</w:t>
      </w:r>
      <w:proofErr w:type="spellEnd"/>
      <w:r>
        <w:rPr>
          <w:b w:val="0"/>
          <w:spacing w:val="2"/>
          <w:szCs w:val="28"/>
        </w:rPr>
        <w:t xml:space="preserve"> </w:t>
      </w:r>
      <w:proofErr w:type="spellStart"/>
      <w:r>
        <w:rPr>
          <w:b w:val="0"/>
          <w:spacing w:val="2"/>
          <w:szCs w:val="28"/>
        </w:rPr>
        <w:t>silvic</w:t>
      </w:r>
      <w:proofErr w:type="spellEnd"/>
      <w:r>
        <w:rPr>
          <w:b w:val="0"/>
          <w:spacing w:val="2"/>
          <w:szCs w:val="28"/>
        </w:rPr>
        <w:t>:</w:t>
      </w:r>
    </w:p>
    <w:p w:rsidR="00E514BF" w:rsidRDefault="00E514BF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pacing w:val="2"/>
          <w:szCs w:val="28"/>
        </w:rPr>
      </w:pPr>
    </w:p>
    <w:p w:rsidR="00A04452" w:rsidRPr="00E31BA6" w:rsidRDefault="00A04452" w:rsidP="00A04452">
      <w:pPr>
        <w:pStyle w:val="ListParagraph"/>
        <w:ind w:left="0" w:right="-143" w:firstLine="708"/>
        <w:jc w:val="both"/>
        <w:rPr>
          <w:sz w:val="28"/>
          <w:szCs w:val="28"/>
          <w:lang w:val="ro-RO"/>
        </w:rPr>
      </w:pPr>
      <w:r w:rsidRPr="00E31BA6">
        <w:rPr>
          <w:sz w:val="28"/>
          <w:szCs w:val="28"/>
          <w:lang w:val="ro-RO"/>
        </w:rPr>
        <w:t xml:space="preserve">- întărirea cooperării interinstituţionale între Inspectoratul de Poliţie Judeţean  </w:t>
      </w:r>
      <w:proofErr w:type="spellStart"/>
      <w:r w:rsidRPr="00E31BA6">
        <w:rPr>
          <w:sz w:val="28"/>
          <w:szCs w:val="28"/>
        </w:rPr>
        <w:t>Vrancea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instituţiile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partenere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domeniul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silvic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baza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Planului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comun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acţiune</w:t>
      </w:r>
      <w:proofErr w:type="spellEnd"/>
      <w:r w:rsidRPr="00E31BA6">
        <w:rPr>
          <w:sz w:val="28"/>
          <w:szCs w:val="28"/>
        </w:rPr>
        <w:t xml:space="preserve"> „</w:t>
      </w:r>
      <w:r w:rsidRPr="00A04452">
        <w:rPr>
          <w:b/>
          <w:sz w:val="28"/>
          <w:szCs w:val="28"/>
        </w:rPr>
        <w:t>SCUTUL PĂDURII</w:t>
      </w:r>
      <w:r w:rsidRPr="00E31BA6">
        <w:rPr>
          <w:sz w:val="28"/>
          <w:szCs w:val="28"/>
        </w:rPr>
        <w:t>”;</w:t>
      </w:r>
    </w:p>
    <w:p w:rsidR="00A04452" w:rsidRPr="00E31BA6" w:rsidRDefault="00A04452" w:rsidP="00A04452">
      <w:pPr>
        <w:ind w:right="-143" w:firstLine="708"/>
        <w:jc w:val="both"/>
        <w:rPr>
          <w:sz w:val="28"/>
          <w:szCs w:val="28"/>
        </w:rPr>
      </w:pPr>
      <w:r w:rsidRPr="00E31BA6">
        <w:rPr>
          <w:sz w:val="28"/>
          <w:szCs w:val="28"/>
        </w:rPr>
        <w:t xml:space="preserve">- </w:t>
      </w:r>
      <w:proofErr w:type="spellStart"/>
      <w:r w:rsidRPr="00E31BA6">
        <w:rPr>
          <w:sz w:val="28"/>
          <w:szCs w:val="28"/>
        </w:rPr>
        <w:t>iniţierea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derularea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unor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acţiuni</w:t>
      </w:r>
      <w:proofErr w:type="spellEnd"/>
      <w:r w:rsidRPr="00E31BA6">
        <w:rPr>
          <w:sz w:val="28"/>
          <w:szCs w:val="28"/>
        </w:rPr>
        <w:t xml:space="preserve"> cu </w:t>
      </w:r>
      <w:proofErr w:type="spellStart"/>
      <w:r w:rsidRPr="00E31BA6">
        <w:rPr>
          <w:sz w:val="28"/>
          <w:szCs w:val="28"/>
        </w:rPr>
        <w:t>forţe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mărite</w:t>
      </w:r>
      <w:proofErr w:type="spellEnd"/>
      <w:r>
        <w:rPr>
          <w:sz w:val="28"/>
          <w:szCs w:val="28"/>
        </w:rPr>
        <w:t>,</w:t>
      </w:r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pentru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prevenirea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combaterea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tăierilor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ilegale</w:t>
      </w:r>
      <w:proofErr w:type="spellEnd"/>
      <w:r w:rsidRPr="00E31BA6">
        <w:rPr>
          <w:sz w:val="28"/>
          <w:szCs w:val="28"/>
        </w:rPr>
        <w:t xml:space="preserve"> de </w:t>
      </w:r>
      <w:proofErr w:type="spellStart"/>
      <w:r w:rsidRPr="00E31BA6">
        <w:rPr>
          <w:sz w:val="28"/>
          <w:szCs w:val="28"/>
        </w:rPr>
        <w:t>arbori</w:t>
      </w:r>
      <w:proofErr w:type="spellEnd"/>
      <w:r w:rsidRPr="00E31BA6">
        <w:rPr>
          <w:sz w:val="28"/>
          <w:szCs w:val="28"/>
        </w:rPr>
        <w:t xml:space="preserve"> din </w:t>
      </w:r>
      <w:proofErr w:type="spellStart"/>
      <w:r w:rsidRPr="00E31BA6">
        <w:rPr>
          <w:sz w:val="28"/>
          <w:szCs w:val="28"/>
        </w:rPr>
        <w:t>fondul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forestier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din </w:t>
      </w:r>
      <w:proofErr w:type="spellStart"/>
      <w:r w:rsidRPr="00E31BA6">
        <w:rPr>
          <w:sz w:val="28"/>
          <w:szCs w:val="28"/>
        </w:rPr>
        <w:t>suprafaţele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aflate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afara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fondului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forestier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a </w:t>
      </w:r>
      <w:proofErr w:type="spellStart"/>
      <w:r w:rsidRPr="00E31BA6">
        <w:rPr>
          <w:sz w:val="28"/>
          <w:szCs w:val="28"/>
        </w:rPr>
        <w:t>faptelor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asociate</w:t>
      </w:r>
      <w:proofErr w:type="spellEnd"/>
      <w:r w:rsidRPr="00E31BA6">
        <w:rPr>
          <w:sz w:val="28"/>
          <w:szCs w:val="28"/>
        </w:rPr>
        <w:t xml:space="preserve"> din </w:t>
      </w:r>
      <w:proofErr w:type="spellStart"/>
      <w:r w:rsidRPr="00E31BA6">
        <w:rPr>
          <w:sz w:val="28"/>
          <w:szCs w:val="28"/>
        </w:rPr>
        <w:t>circulaţia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depozitarea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prelucrarea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primară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şi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comercializarea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materialului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lemnos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zonele</w:t>
      </w:r>
      <w:proofErr w:type="spellEnd"/>
      <w:r w:rsidRPr="00E31BA6">
        <w:rPr>
          <w:sz w:val="28"/>
          <w:szCs w:val="28"/>
        </w:rPr>
        <w:t xml:space="preserve"> cu </w:t>
      </w:r>
      <w:proofErr w:type="spellStart"/>
      <w:r w:rsidRPr="00E31BA6">
        <w:rPr>
          <w:sz w:val="28"/>
          <w:szCs w:val="28"/>
        </w:rPr>
        <w:t>risc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criminogen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ridicat</w:t>
      </w:r>
      <w:proofErr w:type="spellEnd"/>
      <w:r w:rsidRPr="00E31BA6">
        <w:rPr>
          <w:sz w:val="28"/>
          <w:szCs w:val="28"/>
        </w:rPr>
        <w:t xml:space="preserve">, </w:t>
      </w:r>
      <w:proofErr w:type="spellStart"/>
      <w:r w:rsidRPr="00E31BA6">
        <w:rPr>
          <w:sz w:val="28"/>
          <w:szCs w:val="28"/>
        </w:rPr>
        <w:t>după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efectuarea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unor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documentări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calificate</w:t>
      </w:r>
      <w:proofErr w:type="spellEnd"/>
      <w:r w:rsidRPr="00E31BA6">
        <w:rPr>
          <w:sz w:val="28"/>
          <w:szCs w:val="28"/>
        </w:rPr>
        <w:t>;</w:t>
      </w:r>
    </w:p>
    <w:p w:rsidR="00A04452" w:rsidRPr="00E31BA6" w:rsidRDefault="00A04452" w:rsidP="00A04452">
      <w:pPr>
        <w:tabs>
          <w:tab w:val="left" w:pos="993"/>
        </w:tabs>
        <w:ind w:firstLine="758"/>
        <w:jc w:val="both"/>
        <w:rPr>
          <w:bCs/>
          <w:sz w:val="28"/>
          <w:szCs w:val="28"/>
        </w:rPr>
      </w:pPr>
      <w:r w:rsidRPr="00E31BA6">
        <w:rPr>
          <w:sz w:val="28"/>
          <w:szCs w:val="28"/>
        </w:rPr>
        <w:t xml:space="preserve">- </w:t>
      </w:r>
      <w:proofErr w:type="spellStart"/>
      <w:proofErr w:type="gramStart"/>
      <w:r w:rsidRPr="00E31BA6">
        <w:rPr>
          <w:sz w:val="28"/>
          <w:szCs w:val="28"/>
        </w:rPr>
        <w:t>mediatizarea</w:t>
      </w:r>
      <w:proofErr w:type="spellEnd"/>
      <w:proofErr w:type="gram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rezultatelor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acţiunilor</w:t>
      </w:r>
      <w:proofErr w:type="spellEnd"/>
      <w:r w:rsidRPr="00E31BA6">
        <w:rPr>
          <w:sz w:val="28"/>
          <w:szCs w:val="28"/>
        </w:rPr>
        <w:t xml:space="preserve"> cu impact </w:t>
      </w:r>
      <w:proofErr w:type="spellStart"/>
      <w:r w:rsidRPr="00E31BA6">
        <w:rPr>
          <w:sz w:val="28"/>
          <w:szCs w:val="28"/>
        </w:rPr>
        <w:t>în</w:t>
      </w:r>
      <w:proofErr w:type="spellEnd"/>
      <w:r w:rsidRPr="00E31BA6">
        <w:rPr>
          <w:sz w:val="28"/>
          <w:szCs w:val="28"/>
        </w:rPr>
        <w:t xml:space="preserve"> </w:t>
      </w:r>
      <w:proofErr w:type="spellStart"/>
      <w:r w:rsidRPr="00E31BA6"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>.</w:t>
      </w:r>
    </w:p>
    <w:p w:rsidR="00E514BF" w:rsidRDefault="00E514BF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pacing w:val="2"/>
          <w:szCs w:val="28"/>
        </w:rPr>
      </w:pPr>
    </w:p>
    <w:p w:rsidR="00E514BF" w:rsidRPr="00E514BF" w:rsidRDefault="00E514BF" w:rsidP="00E514BF">
      <w:pPr>
        <w:pStyle w:val="Title"/>
        <w:tabs>
          <w:tab w:val="left" w:pos="284"/>
          <w:tab w:val="left" w:pos="7491"/>
          <w:tab w:val="left" w:pos="9214"/>
          <w:tab w:val="left" w:pos="9356"/>
        </w:tabs>
        <w:ind w:right="-68"/>
        <w:jc w:val="both"/>
        <w:rPr>
          <w:b w:val="0"/>
          <w:szCs w:val="28"/>
          <w:lang w:val="pt-BR"/>
        </w:rPr>
      </w:pPr>
    </w:p>
    <w:p w:rsidR="00AA0726" w:rsidRPr="00EE624B" w:rsidRDefault="00655818" w:rsidP="00AA0726">
      <w:pPr>
        <w:spacing w:line="276" w:lineRule="auto"/>
        <w:ind w:firstLine="70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      </w:t>
      </w:r>
      <w:r w:rsidR="00E94AE9">
        <w:rPr>
          <w:b/>
          <w:bCs/>
          <w:color w:val="000000" w:themeColor="text1"/>
          <w:sz w:val="28"/>
          <w:szCs w:val="28"/>
        </w:rPr>
        <w:t xml:space="preserve">Ca </w:t>
      </w:r>
      <w:proofErr w:type="spellStart"/>
      <w:r w:rsidR="00E94AE9">
        <w:rPr>
          <w:b/>
          <w:bCs/>
          <w:color w:val="000000" w:themeColor="text1"/>
          <w:sz w:val="28"/>
          <w:szCs w:val="28"/>
        </w:rPr>
        <w:t>și</w:t>
      </w:r>
      <w:proofErr w:type="spellEnd"/>
      <w:r w:rsidR="00AA072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04452">
        <w:rPr>
          <w:b/>
          <w:bCs/>
          <w:color w:val="000000" w:themeColor="text1"/>
          <w:sz w:val="28"/>
          <w:szCs w:val="28"/>
        </w:rPr>
        <w:t>concluzie</w:t>
      </w:r>
      <w:proofErr w:type="spellEnd"/>
      <w:r w:rsidR="00A04452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în</w:t>
      </w:r>
      <w:proofErr w:type="spellEnd"/>
      <w:r w:rsidR="00A04452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primele</w:t>
      </w:r>
      <w:proofErr w:type="spellEnd"/>
      <w:r w:rsidR="00A04452" w:rsidRPr="003D59B0">
        <w:rPr>
          <w:bCs/>
          <w:color w:val="000000" w:themeColor="text1"/>
          <w:sz w:val="28"/>
          <w:szCs w:val="28"/>
        </w:rPr>
        <w:t xml:space="preserve"> 5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luni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al</w:t>
      </w:r>
      <w:r w:rsidR="00A04452" w:rsidRPr="003D59B0">
        <w:rPr>
          <w:bCs/>
          <w:color w:val="000000" w:themeColor="text1"/>
          <w:sz w:val="28"/>
          <w:szCs w:val="28"/>
        </w:rPr>
        <w:t>e</w:t>
      </w:r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anului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2026,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activitățile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desfășurate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pe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această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linie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, au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fost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executate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în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mod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c</w:t>
      </w:r>
      <w:r w:rsidR="00A04452" w:rsidRPr="003D59B0">
        <w:rPr>
          <w:bCs/>
          <w:color w:val="000000" w:themeColor="text1"/>
          <w:sz w:val="28"/>
          <w:szCs w:val="28"/>
        </w:rPr>
        <w:t>orespunzător</w:t>
      </w:r>
      <w:proofErr w:type="spellEnd"/>
      <w:r w:rsidR="00A04452" w:rsidRPr="003D59B0">
        <w:rPr>
          <w:bCs/>
          <w:color w:val="000000" w:themeColor="text1"/>
          <w:sz w:val="28"/>
          <w:szCs w:val="28"/>
        </w:rPr>
        <w:t xml:space="preserve">, cu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fermitate</w:t>
      </w:r>
      <w:proofErr w:type="spellEnd"/>
      <w:r w:rsidR="00A04452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și</w:t>
      </w:r>
      <w:proofErr w:type="spellEnd"/>
      <w:r w:rsidR="00A04452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A04452" w:rsidRPr="003D59B0">
        <w:rPr>
          <w:bCs/>
          <w:color w:val="000000" w:themeColor="text1"/>
          <w:sz w:val="28"/>
          <w:szCs w:val="28"/>
        </w:rPr>
        <w:t>r</w:t>
      </w:r>
      <w:r w:rsidR="00E94AE9" w:rsidRPr="003D59B0">
        <w:rPr>
          <w:bCs/>
          <w:color w:val="000000" w:themeColor="text1"/>
          <w:sz w:val="28"/>
          <w:szCs w:val="28"/>
        </w:rPr>
        <w:t>espectarea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legii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astfel</w:t>
      </w:r>
      <w:proofErr w:type="spellEnd"/>
      <w:r w:rsidR="00E94AE9" w:rsidRPr="003D59B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94AE9" w:rsidRPr="003D59B0">
        <w:rPr>
          <w:bCs/>
          <w:color w:val="000000" w:themeColor="text1"/>
          <w:sz w:val="28"/>
          <w:szCs w:val="28"/>
        </w:rPr>
        <w:t>încât</w:t>
      </w:r>
      <w:proofErr w:type="spellEnd"/>
      <w:r w:rsidR="003D59B0" w:rsidRPr="003D59B0">
        <w:rPr>
          <w:color w:val="000000"/>
          <w:sz w:val="28"/>
          <w:szCs w:val="28"/>
        </w:rPr>
        <w:t xml:space="preserve"> </w:t>
      </w:r>
      <w:proofErr w:type="spellStart"/>
      <w:r w:rsidR="003D59B0">
        <w:rPr>
          <w:color w:val="000000"/>
          <w:sz w:val="28"/>
          <w:szCs w:val="28"/>
        </w:rPr>
        <w:t>p</w:t>
      </w:r>
      <w:r w:rsidR="003D59B0" w:rsidRPr="008064DD">
        <w:rPr>
          <w:color w:val="000000"/>
          <w:sz w:val="28"/>
          <w:szCs w:val="28"/>
        </w:rPr>
        <w:t>revenirea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și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combaterea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degradării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ori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distrugerii</w:t>
      </w:r>
      <w:proofErr w:type="spellEnd"/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8064DD">
        <w:rPr>
          <w:color w:val="000000"/>
          <w:sz w:val="28"/>
          <w:szCs w:val="28"/>
        </w:rPr>
        <w:t>fondul</w:t>
      </w:r>
      <w:r w:rsidR="003D59B0">
        <w:rPr>
          <w:color w:val="000000"/>
          <w:sz w:val="28"/>
          <w:szCs w:val="28"/>
        </w:rPr>
        <w:t>ui</w:t>
      </w:r>
      <w:proofErr w:type="spellEnd"/>
      <w:r w:rsidR="003D59B0">
        <w:rPr>
          <w:color w:val="000000"/>
          <w:sz w:val="28"/>
          <w:szCs w:val="28"/>
        </w:rPr>
        <w:t xml:space="preserve"> </w:t>
      </w:r>
      <w:proofErr w:type="spellStart"/>
      <w:r w:rsidR="003D59B0">
        <w:rPr>
          <w:color w:val="000000"/>
          <w:sz w:val="28"/>
          <w:szCs w:val="28"/>
        </w:rPr>
        <w:t>forestier</w:t>
      </w:r>
      <w:proofErr w:type="spellEnd"/>
      <w:r w:rsidR="003D59B0">
        <w:rPr>
          <w:color w:val="000000"/>
          <w:sz w:val="28"/>
          <w:szCs w:val="28"/>
        </w:rPr>
        <w:t xml:space="preserve"> </w:t>
      </w:r>
      <w:proofErr w:type="spellStart"/>
      <w:r w:rsidR="003D59B0">
        <w:rPr>
          <w:color w:val="000000"/>
          <w:sz w:val="28"/>
          <w:szCs w:val="28"/>
        </w:rPr>
        <w:t>național</w:t>
      </w:r>
      <w:proofErr w:type="spellEnd"/>
      <w:r w:rsidR="003D59B0">
        <w:rPr>
          <w:color w:val="000000"/>
          <w:sz w:val="28"/>
          <w:szCs w:val="28"/>
        </w:rPr>
        <w:t>, ca</w:t>
      </w:r>
      <w:r w:rsidR="003D59B0" w:rsidRPr="008064DD">
        <w:rPr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obiectiv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de </w:t>
      </w:r>
      <w:proofErr w:type="spellStart"/>
      <w:r w:rsidR="003D59B0" w:rsidRPr="003D59B0">
        <w:rPr>
          <w:b/>
          <w:color w:val="000000"/>
          <w:sz w:val="28"/>
          <w:szCs w:val="28"/>
        </w:rPr>
        <w:t>securitate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națională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și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prioritate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principală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a I.P.J. </w:t>
      </w:r>
      <w:proofErr w:type="spellStart"/>
      <w:r w:rsidR="003D59B0" w:rsidRPr="003D59B0">
        <w:rPr>
          <w:b/>
          <w:color w:val="000000"/>
          <w:sz w:val="28"/>
          <w:szCs w:val="28"/>
        </w:rPr>
        <w:t>Vrancea</w:t>
      </w:r>
      <w:proofErr w:type="spellEnd"/>
      <w:r w:rsidR="003D59B0" w:rsidRPr="003D59B0">
        <w:rPr>
          <w:b/>
          <w:color w:val="000000"/>
          <w:sz w:val="28"/>
          <w:szCs w:val="28"/>
        </w:rPr>
        <w:t>,</w:t>
      </w:r>
      <w:r w:rsidR="003D59B0">
        <w:rPr>
          <w:color w:val="000000"/>
          <w:sz w:val="28"/>
          <w:szCs w:val="28"/>
        </w:rPr>
        <w:t xml:space="preserve"> </w:t>
      </w:r>
      <w:r w:rsidR="003D59B0" w:rsidRPr="003D59B0">
        <w:rPr>
          <w:b/>
          <w:color w:val="000000"/>
          <w:sz w:val="28"/>
          <w:szCs w:val="28"/>
        </w:rPr>
        <w:t xml:space="preserve">a </w:t>
      </w:r>
      <w:proofErr w:type="spellStart"/>
      <w:r w:rsidR="003D59B0" w:rsidRPr="003D59B0">
        <w:rPr>
          <w:b/>
          <w:color w:val="000000"/>
          <w:sz w:val="28"/>
          <w:szCs w:val="28"/>
        </w:rPr>
        <w:t>fost</w:t>
      </w:r>
      <w:proofErr w:type="spellEnd"/>
      <w:r w:rsidR="003D59B0" w:rsidRPr="003D59B0">
        <w:rPr>
          <w:b/>
          <w:color w:val="000000"/>
          <w:sz w:val="28"/>
          <w:szCs w:val="28"/>
        </w:rPr>
        <w:t xml:space="preserve"> </w:t>
      </w:r>
      <w:proofErr w:type="spellStart"/>
      <w:r w:rsidR="003D59B0" w:rsidRPr="003D59B0">
        <w:rPr>
          <w:b/>
          <w:color w:val="000000"/>
          <w:sz w:val="28"/>
          <w:szCs w:val="28"/>
        </w:rPr>
        <w:t>realizat</w:t>
      </w:r>
      <w:proofErr w:type="spellEnd"/>
      <w:r w:rsidR="00AA0726" w:rsidRPr="00EE624B">
        <w:rPr>
          <w:b/>
          <w:bCs/>
          <w:color w:val="000000" w:themeColor="text1"/>
          <w:sz w:val="28"/>
          <w:szCs w:val="28"/>
        </w:rPr>
        <w:t>.</w:t>
      </w:r>
    </w:p>
    <w:p w:rsidR="007E2B5F" w:rsidRDefault="007E2B5F" w:rsidP="00954376">
      <w:pPr>
        <w:ind w:right="-115"/>
        <w:jc w:val="both"/>
        <w:rPr>
          <w:sz w:val="28"/>
          <w:szCs w:val="28"/>
        </w:rPr>
      </w:pPr>
    </w:p>
    <w:p w:rsidR="009903B6" w:rsidRDefault="009903B6" w:rsidP="00954376">
      <w:pPr>
        <w:ind w:right="-115"/>
        <w:jc w:val="both"/>
        <w:rPr>
          <w:sz w:val="28"/>
          <w:szCs w:val="28"/>
        </w:rPr>
      </w:pPr>
    </w:p>
    <w:p w:rsidR="003D7D3D" w:rsidRPr="009903B6" w:rsidRDefault="003D7D3D" w:rsidP="009903B6">
      <w:pPr>
        <w:tabs>
          <w:tab w:val="left" w:pos="270"/>
        </w:tabs>
        <w:jc w:val="both"/>
        <w:rPr>
          <w:bCs/>
          <w:sz w:val="16"/>
          <w:szCs w:val="16"/>
        </w:rPr>
      </w:pPr>
    </w:p>
    <w:p w:rsidR="0091097C" w:rsidRPr="0091097C" w:rsidRDefault="00655818" w:rsidP="0091097C">
      <w:pPr>
        <w:tabs>
          <w:tab w:val="left" w:pos="3435"/>
          <w:tab w:val="center" w:pos="4918"/>
        </w:tabs>
        <w:ind w:left="-142" w:right="113"/>
        <w:jc w:val="both"/>
        <w:rPr>
          <w:sz w:val="28"/>
          <w:szCs w:val="28"/>
          <w:lang w:val="ro-RO"/>
        </w:rPr>
      </w:pPr>
      <w:r w:rsidRPr="0091097C">
        <w:rPr>
          <w:sz w:val="28"/>
          <w:szCs w:val="28"/>
        </w:rPr>
        <w:t xml:space="preserve">                  </w:t>
      </w:r>
      <w:proofErr w:type="gramStart"/>
      <w:r w:rsidR="00657E6E" w:rsidRPr="0091097C">
        <w:rPr>
          <w:b/>
          <w:sz w:val="28"/>
          <w:szCs w:val="28"/>
        </w:rPr>
        <w:t xml:space="preserve">2. </w:t>
      </w:r>
      <w:proofErr w:type="spellStart"/>
      <w:r w:rsidR="0091097C" w:rsidRPr="0091097C">
        <w:rPr>
          <w:b/>
          <w:sz w:val="28"/>
          <w:szCs w:val="28"/>
        </w:rPr>
        <w:t>Analiza</w:t>
      </w:r>
      <w:proofErr w:type="spellEnd"/>
      <w:r w:rsidR="0091097C" w:rsidRPr="0091097C">
        <w:rPr>
          <w:b/>
          <w:sz w:val="28"/>
          <w:szCs w:val="28"/>
        </w:rPr>
        <w:t xml:space="preserve"> </w:t>
      </w:r>
      <w:proofErr w:type="spellStart"/>
      <w:r w:rsidR="0091097C">
        <w:rPr>
          <w:b/>
          <w:sz w:val="28"/>
          <w:szCs w:val="28"/>
        </w:rPr>
        <w:t>evoluției</w:t>
      </w:r>
      <w:proofErr w:type="spellEnd"/>
      <w:r w:rsidR="0091097C">
        <w:rPr>
          <w:b/>
          <w:sz w:val="28"/>
          <w:szCs w:val="28"/>
        </w:rPr>
        <w:t xml:space="preserve"> </w:t>
      </w:r>
      <w:proofErr w:type="spellStart"/>
      <w:r w:rsidR="0091097C" w:rsidRPr="0091097C">
        <w:rPr>
          <w:b/>
          <w:sz w:val="28"/>
          <w:szCs w:val="28"/>
        </w:rPr>
        <w:t>situației</w:t>
      </w:r>
      <w:proofErr w:type="spellEnd"/>
      <w:r w:rsidR="0091097C" w:rsidRPr="0091097C">
        <w:rPr>
          <w:b/>
          <w:sz w:val="28"/>
          <w:szCs w:val="28"/>
        </w:rPr>
        <w:t xml:space="preserve"> operative </w:t>
      </w:r>
      <w:proofErr w:type="spellStart"/>
      <w:r w:rsidR="0091097C">
        <w:rPr>
          <w:b/>
          <w:sz w:val="28"/>
          <w:szCs w:val="28"/>
        </w:rPr>
        <w:t>pe</w:t>
      </w:r>
      <w:proofErr w:type="spellEnd"/>
      <w:r w:rsidR="0091097C">
        <w:rPr>
          <w:b/>
          <w:sz w:val="28"/>
          <w:szCs w:val="28"/>
        </w:rPr>
        <w:t xml:space="preserve"> </w:t>
      </w:r>
      <w:proofErr w:type="spellStart"/>
      <w:r w:rsidR="0091097C">
        <w:rPr>
          <w:b/>
          <w:sz w:val="28"/>
          <w:szCs w:val="28"/>
        </w:rPr>
        <w:t>linia</w:t>
      </w:r>
      <w:proofErr w:type="spellEnd"/>
      <w:r w:rsidR="0091097C">
        <w:rPr>
          <w:b/>
          <w:sz w:val="28"/>
          <w:szCs w:val="28"/>
        </w:rPr>
        <w:t xml:space="preserve"> </w:t>
      </w:r>
      <w:proofErr w:type="spellStart"/>
      <w:r w:rsidR="0091097C">
        <w:rPr>
          <w:b/>
          <w:sz w:val="28"/>
          <w:szCs w:val="28"/>
        </w:rPr>
        <w:t>situațiilor</w:t>
      </w:r>
      <w:proofErr w:type="spellEnd"/>
      <w:r w:rsidR="0091097C">
        <w:rPr>
          <w:b/>
          <w:sz w:val="28"/>
          <w:szCs w:val="28"/>
        </w:rPr>
        <w:t xml:space="preserve"> de </w:t>
      </w:r>
      <w:proofErr w:type="spellStart"/>
      <w:r w:rsidR="0091097C">
        <w:rPr>
          <w:b/>
          <w:sz w:val="28"/>
          <w:szCs w:val="28"/>
        </w:rPr>
        <w:t>urgență</w:t>
      </w:r>
      <w:proofErr w:type="spellEnd"/>
      <w:r w:rsidR="0091097C">
        <w:rPr>
          <w:b/>
          <w:sz w:val="28"/>
          <w:szCs w:val="28"/>
        </w:rPr>
        <w:t xml:space="preserve">, </w:t>
      </w:r>
      <w:proofErr w:type="spellStart"/>
      <w:r w:rsidR="0091097C">
        <w:rPr>
          <w:b/>
          <w:sz w:val="28"/>
          <w:szCs w:val="28"/>
        </w:rPr>
        <w:t>în</w:t>
      </w:r>
      <w:proofErr w:type="spellEnd"/>
      <w:r w:rsidR="0091097C">
        <w:rPr>
          <w:b/>
          <w:sz w:val="28"/>
          <w:szCs w:val="28"/>
        </w:rPr>
        <w:t xml:space="preserve"> </w:t>
      </w:r>
      <w:proofErr w:type="spellStart"/>
      <w:r w:rsidR="0091097C">
        <w:rPr>
          <w:b/>
          <w:sz w:val="28"/>
          <w:szCs w:val="28"/>
        </w:rPr>
        <w:t>luna</w:t>
      </w:r>
      <w:proofErr w:type="spellEnd"/>
      <w:r w:rsidR="0091097C">
        <w:rPr>
          <w:b/>
          <w:sz w:val="28"/>
          <w:szCs w:val="28"/>
        </w:rPr>
        <w:t xml:space="preserve"> </w:t>
      </w:r>
      <w:proofErr w:type="spellStart"/>
      <w:r w:rsidR="0091097C">
        <w:rPr>
          <w:b/>
          <w:sz w:val="28"/>
          <w:szCs w:val="28"/>
        </w:rPr>
        <w:t>mai</w:t>
      </w:r>
      <w:proofErr w:type="spellEnd"/>
      <w:r w:rsidR="0091097C">
        <w:rPr>
          <w:b/>
          <w:sz w:val="28"/>
          <w:szCs w:val="28"/>
        </w:rPr>
        <w:t xml:space="preserve"> 2026</w:t>
      </w:r>
      <w:proofErr w:type="gramEnd"/>
      <w:r w:rsidR="0091097C">
        <w:rPr>
          <w:b/>
          <w:sz w:val="28"/>
          <w:szCs w:val="28"/>
        </w:rPr>
        <w:t xml:space="preserve">, comparative cu </w:t>
      </w:r>
      <w:proofErr w:type="spellStart"/>
      <w:r w:rsidR="0091097C">
        <w:rPr>
          <w:b/>
          <w:sz w:val="28"/>
          <w:szCs w:val="28"/>
        </w:rPr>
        <w:t>perioada</w:t>
      </w:r>
      <w:proofErr w:type="spellEnd"/>
      <w:r w:rsidR="0091097C">
        <w:rPr>
          <w:b/>
          <w:sz w:val="28"/>
          <w:szCs w:val="28"/>
        </w:rPr>
        <w:t xml:space="preserve"> similar din 2025 </w:t>
      </w:r>
    </w:p>
    <w:p w:rsidR="009D54B1" w:rsidRDefault="009D54B1" w:rsidP="0091097C">
      <w:pPr>
        <w:tabs>
          <w:tab w:val="left" w:pos="3435"/>
          <w:tab w:val="center" w:pos="4918"/>
        </w:tabs>
        <w:ind w:left="-142" w:right="113"/>
        <w:jc w:val="both"/>
        <w:rPr>
          <w:szCs w:val="28"/>
          <w:lang w:val="ro-RO"/>
        </w:rPr>
      </w:pPr>
    </w:p>
    <w:p w:rsidR="00541F7B" w:rsidRDefault="00541F7B" w:rsidP="0091097C">
      <w:pPr>
        <w:tabs>
          <w:tab w:val="left" w:pos="180"/>
          <w:tab w:val="left" w:pos="567"/>
          <w:tab w:val="left" w:pos="709"/>
          <w:tab w:val="left" w:pos="900"/>
          <w:tab w:val="left" w:pos="9720"/>
        </w:tabs>
        <w:ind w:right="180"/>
        <w:jc w:val="both"/>
        <w:rPr>
          <w:sz w:val="28"/>
          <w:szCs w:val="28"/>
        </w:rPr>
      </w:pPr>
    </w:p>
    <w:p w:rsidR="00DD49B8" w:rsidRPr="00AA4C66" w:rsidRDefault="00DD49B8" w:rsidP="00DD49B8">
      <w:pPr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În cursul lunii mai 2026</w:t>
      </w:r>
      <w:r w:rsidRPr="00AA4C66">
        <w:rPr>
          <w:sz w:val="28"/>
          <w:szCs w:val="28"/>
          <w:lang w:val="ro-RO" w:eastAsia="ro-RO"/>
        </w:rPr>
        <w:t xml:space="preserve"> serviciile profesioniste, voluntare şi private pentru situaţii de urgenţă, populaţia şi personalul de la locul de mun</w:t>
      </w:r>
      <w:r w:rsidR="00F14A6B">
        <w:rPr>
          <w:sz w:val="28"/>
          <w:szCs w:val="28"/>
          <w:lang w:val="ro-RO" w:eastAsia="ro-RO"/>
        </w:rPr>
        <w:t>că au desfăşurat un număr de 620</w:t>
      </w:r>
      <w:r w:rsidRPr="00AA4C66">
        <w:rPr>
          <w:sz w:val="28"/>
          <w:szCs w:val="28"/>
          <w:lang w:val="ro-RO" w:eastAsia="ro-RO"/>
        </w:rPr>
        <w:t xml:space="preserve"> acţiuni (</w:t>
      </w:r>
      <w:r w:rsidR="00F14A6B">
        <w:rPr>
          <w:i/>
          <w:sz w:val="28"/>
          <w:szCs w:val="28"/>
          <w:lang w:val="ro-RO" w:eastAsia="ro-RO"/>
        </w:rPr>
        <w:t>faţă de 737</w:t>
      </w:r>
      <w:r w:rsidRPr="00AA4C66">
        <w:rPr>
          <w:i/>
          <w:sz w:val="28"/>
          <w:szCs w:val="28"/>
          <w:lang w:val="ro-RO" w:eastAsia="ro-RO"/>
        </w:rPr>
        <w:t xml:space="preserve">  produse în aceeaşi perioadă a anului 202</w:t>
      </w:r>
      <w:r w:rsidR="00F14A6B">
        <w:rPr>
          <w:i/>
          <w:sz w:val="28"/>
          <w:szCs w:val="28"/>
          <w:lang w:val="ro-RO" w:eastAsia="ro-RO"/>
        </w:rPr>
        <w:t>5</w:t>
      </w:r>
      <w:r w:rsidRPr="00AA4C66">
        <w:rPr>
          <w:sz w:val="28"/>
          <w:szCs w:val="28"/>
          <w:lang w:val="ro-RO" w:eastAsia="ro-RO"/>
        </w:rPr>
        <w:t xml:space="preserve">), </w:t>
      </w:r>
      <w:r w:rsidR="00F14A6B">
        <w:rPr>
          <w:sz w:val="28"/>
          <w:szCs w:val="28"/>
          <w:lang w:val="ro-RO" w:eastAsia="ro-RO"/>
        </w:rPr>
        <w:t>în medie 20</w:t>
      </w:r>
      <w:r w:rsidRPr="00AA4C66">
        <w:rPr>
          <w:sz w:val="28"/>
          <w:szCs w:val="28"/>
          <w:lang w:val="ro-RO" w:eastAsia="ro-RO"/>
        </w:rPr>
        <w:t xml:space="preserve"> evenimente/zi,  timp mediu de răspuns - situații de urgență</w:t>
      </w:r>
      <w:r>
        <w:rPr>
          <w:sz w:val="28"/>
          <w:szCs w:val="28"/>
          <w:lang w:val="ro-RO" w:eastAsia="ro-RO"/>
        </w:rPr>
        <w:t xml:space="preserve"> </w:t>
      </w:r>
      <w:r w:rsidR="00F14A6B">
        <w:rPr>
          <w:sz w:val="28"/>
          <w:szCs w:val="28"/>
          <w:lang w:val="ro-RO" w:eastAsia="ro-RO"/>
        </w:rPr>
        <w:t>= 13,76</w:t>
      </w:r>
      <w:r w:rsidRPr="00AA4C66">
        <w:rPr>
          <w:sz w:val="28"/>
          <w:szCs w:val="28"/>
          <w:lang w:val="ro-RO" w:eastAsia="ro-RO"/>
        </w:rPr>
        <w:t xml:space="preserve"> minute, timp mediu de răspuns - intervenții SMURD</w:t>
      </w:r>
      <w:r>
        <w:rPr>
          <w:sz w:val="28"/>
          <w:szCs w:val="28"/>
          <w:lang w:val="ro-RO" w:eastAsia="ro-RO"/>
        </w:rPr>
        <w:t xml:space="preserve"> </w:t>
      </w:r>
      <w:r w:rsidRPr="00AA4C66">
        <w:rPr>
          <w:sz w:val="28"/>
          <w:szCs w:val="28"/>
          <w:lang w:val="ro-RO" w:eastAsia="ro-RO"/>
        </w:rPr>
        <w:t>=</w:t>
      </w:r>
      <w:r w:rsidR="00F14A6B">
        <w:rPr>
          <w:sz w:val="28"/>
          <w:szCs w:val="28"/>
          <w:lang w:val="ro-RO" w:eastAsia="ro-RO"/>
        </w:rPr>
        <w:t xml:space="preserve"> 15,11</w:t>
      </w:r>
      <w:r>
        <w:rPr>
          <w:sz w:val="28"/>
          <w:szCs w:val="28"/>
          <w:lang w:val="ro-RO" w:eastAsia="ro-RO"/>
        </w:rPr>
        <w:t xml:space="preserve"> minute</w:t>
      </w:r>
      <w:r w:rsidRPr="00AA4C66">
        <w:rPr>
          <w:sz w:val="28"/>
          <w:szCs w:val="28"/>
          <w:lang w:val="ro-RO" w:eastAsia="ro-RO"/>
        </w:rPr>
        <w:t>,  astfel:</w:t>
      </w:r>
    </w:p>
    <w:p w:rsidR="00DD49B8" w:rsidRDefault="00DD49B8" w:rsidP="00DD49B8">
      <w:pPr>
        <w:jc w:val="both"/>
        <w:rPr>
          <w:b/>
          <w:szCs w:val="28"/>
          <w:lang w:val="ro-RO"/>
        </w:rPr>
      </w:pPr>
    </w:p>
    <w:tbl>
      <w:tblPr>
        <w:tblW w:w="9503" w:type="dxa"/>
        <w:tblInd w:w="103" w:type="dxa"/>
        <w:tblLayout w:type="fixed"/>
        <w:tblLook w:val="04A0"/>
      </w:tblPr>
      <w:tblGrid>
        <w:gridCol w:w="1492"/>
        <w:gridCol w:w="3049"/>
        <w:gridCol w:w="851"/>
        <w:gridCol w:w="570"/>
        <w:gridCol w:w="331"/>
        <w:gridCol w:w="756"/>
        <w:gridCol w:w="753"/>
        <w:gridCol w:w="1417"/>
        <w:gridCol w:w="284"/>
      </w:tblGrid>
      <w:tr w:rsidR="00DD49B8" w:rsidRPr="00BF7E79" w:rsidTr="0074634F">
        <w:trPr>
          <w:trHeight w:val="315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lang w:val="ro-RO" w:eastAsia="ro-RO"/>
              </w:rPr>
            </w:pPr>
            <w:r w:rsidRPr="00BF7E79">
              <w:rPr>
                <w:b/>
                <w:bCs/>
                <w:lang w:val="ro-RO" w:eastAsia="ro-RO"/>
              </w:rPr>
              <w:t xml:space="preserve">                                                              </w:t>
            </w:r>
            <w:r>
              <w:rPr>
                <w:b/>
                <w:bCs/>
                <w:lang w:val="ro-RO" w:eastAsia="ro-RO"/>
              </w:rPr>
              <w:t xml:space="preserve">            </w:t>
            </w:r>
            <w:r w:rsidRPr="00BF7E79">
              <w:rPr>
                <w:b/>
                <w:bCs/>
                <w:lang w:val="ro-RO" w:eastAsia="ro-RO"/>
              </w:rPr>
              <w:t>LUNA</w:t>
            </w:r>
            <w:r w:rsidRPr="00BF7E79">
              <w:rPr>
                <w:b/>
                <w:bCs/>
                <w:lang w:val="ro-RO" w:eastAsia="ro-RO"/>
              </w:rPr>
              <w:br/>
            </w:r>
            <w:r>
              <w:rPr>
                <w:b/>
                <w:bCs/>
                <w:lang w:val="ro-RO" w:eastAsia="ro-RO"/>
              </w:rPr>
              <w:t xml:space="preserve">                         </w:t>
            </w:r>
            <w:r w:rsidRPr="00BF7E79">
              <w:rPr>
                <w:b/>
                <w:bCs/>
                <w:lang w:val="ro-RO" w:eastAsia="ro-RO"/>
              </w:rPr>
              <w:t>ACŢIUNI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49B8" w:rsidRPr="00BF7E79" w:rsidRDefault="00F14A6B" w:rsidP="00F14A6B">
            <w:pPr>
              <w:jc w:val="center"/>
              <w:rPr>
                <w:b/>
                <w:bCs/>
                <w:lang w:val="ro-RO" w:eastAsia="ro-RO"/>
              </w:rPr>
            </w:pPr>
            <w:bookmarkStart w:id="0" w:name="RANGE!F23"/>
            <w:r>
              <w:rPr>
                <w:b/>
                <w:bCs/>
                <w:lang w:val="ro-RO" w:eastAsia="ro-RO"/>
              </w:rPr>
              <w:t>Mai  2026</w:t>
            </w:r>
            <w:r w:rsidR="00DD49B8" w:rsidRPr="00BF7E79">
              <w:rPr>
                <w:b/>
                <w:bCs/>
                <w:lang w:val="ro-RO" w:eastAsia="ro-RO"/>
              </w:rPr>
              <w:t xml:space="preserve"> / evenimente per zi</w:t>
            </w:r>
            <w:bookmarkEnd w:id="0"/>
          </w:p>
        </w:tc>
        <w:tc>
          <w:tcPr>
            <w:tcW w:w="2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49B8" w:rsidRPr="00BF7E79" w:rsidRDefault="00F14A6B" w:rsidP="0074634F">
            <w:pPr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Mai</w:t>
            </w:r>
            <w:r w:rsidR="00DD49B8" w:rsidRPr="00BF7E79">
              <w:rPr>
                <w:b/>
                <w:bCs/>
                <w:lang w:val="ro-RO" w:eastAsia="ro-RO"/>
              </w:rPr>
              <w:t xml:space="preserve"> 202</w:t>
            </w:r>
            <w:r>
              <w:rPr>
                <w:b/>
                <w:bCs/>
                <w:lang w:val="ro-RO" w:eastAsia="ro-RO"/>
              </w:rPr>
              <w:t>5</w:t>
            </w:r>
          </w:p>
        </w:tc>
      </w:tr>
      <w:tr w:rsidR="00DD49B8" w:rsidRPr="00BF7E79" w:rsidTr="0074634F">
        <w:trPr>
          <w:trHeight w:val="334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lang w:val="ro-RO" w:eastAsia="ro-RO"/>
              </w:rPr>
            </w:pPr>
          </w:p>
        </w:tc>
      </w:tr>
      <w:tr w:rsidR="00871865" w:rsidRPr="00BF7E79" w:rsidTr="0074634F">
        <w:trPr>
          <w:trHeight w:val="315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BF7E79">
              <w:rPr>
                <w:b/>
                <w:bCs/>
                <w:sz w:val="28"/>
                <w:szCs w:val="28"/>
                <w:lang w:val="ro-RO" w:eastAsia="ro-RO"/>
              </w:rPr>
              <w:t>Intervenţii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Activităţi de recunoaştere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1865" w:rsidRPr="00BF7E79" w:rsidRDefault="0087186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1,16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</w:p>
        </w:tc>
      </w:tr>
      <w:tr w:rsidR="0087186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65" w:rsidRPr="00BF7E79" w:rsidRDefault="0087186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Alte intervenţii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1865" w:rsidRPr="00BF7E79" w:rsidRDefault="0087186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34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1,1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DD49B8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9B8" w:rsidRPr="00BF7E79" w:rsidRDefault="0087186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Stingerea incendiilor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49B8" w:rsidRPr="00BF7E79" w:rsidRDefault="0087186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26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87186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0,84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87186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87186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65" w:rsidRPr="00BF7E79" w:rsidRDefault="0087186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Asigurare / supraveghere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1865" w:rsidRPr="00BF7E79" w:rsidRDefault="0087186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0,68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87186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65" w:rsidRPr="00BF7E79" w:rsidRDefault="0087186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Alte situații de urgență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1865" w:rsidRPr="00BF7E79" w:rsidRDefault="008174B6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65" w:rsidRPr="00BF7E79" w:rsidRDefault="008174B6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0,58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174B6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87186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65" w:rsidRPr="00BF7E79" w:rsidRDefault="0087186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Asistenţa persoanelor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71865" w:rsidRPr="00BF7E79" w:rsidRDefault="00871865" w:rsidP="0074634F">
            <w:pPr>
              <w:jc w:val="right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71865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65" w:rsidRPr="00BF7E79" w:rsidRDefault="008174B6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865" w:rsidRPr="00BF7E79" w:rsidRDefault="0087186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8174B6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B6" w:rsidRPr="00BF7E79" w:rsidRDefault="008174B6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4B6" w:rsidRPr="00BF7E79" w:rsidRDefault="008174B6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Exerciţii cu forţe şi mijloace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174B6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4B6" w:rsidRPr="00BF7E79" w:rsidRDefault="008174B6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/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B6" w:rsidRPr="00BF7E79" w:rsidRDefault="008174B6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</w:t>
            </w:r>
            <w:r w:rsidR="00000DB5">
              <w:rPr>
                <w:lang w:val="ro-RO" w:eastAsia="ro-RO"/>
              </w:rPr>
              <w:t>,26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4B6" w:rsidRPr="00BF7E79" w:rsidRDefault="008174B6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4B6" w:rsidRPr="00BF7E79" w:rsidRDefault="00000DB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B6" w:rsidRPr="00BF7E79" w:rsidRDefault="008174B6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DD49B8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Descarcerare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49B8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0,2</w:t>
            </w:r>
            <w:r w:rsidR="00000DB5">
              <w:rPr>
                <w:lang w:val="ro-RO" w:eastAsia="ro-RO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000DB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000DB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B5" w:rsidRPr="00BF7E79" w:rsidRDefault="00000DB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M</w:t>
            </w:r>
            <w:r>
              <w:rPr>
                <w:lang w:val="ro-RO" w:eastAsia="ro-RO"/>
              </w:rPr>
              <w:t>isiuni de sprijin la interv.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0DB5" w:rsidRPr="00BF7E79" w:rsidRDefault="00000DB5" w:rsidP="0074634F">
            <w:pPr>
              <w:jc w:val="right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0,06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DD49B8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Salvări de animale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49B8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000DB5" w:rsidP="0074634F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0,0</w:t>
            </w:r>
            <w:r w:rsidR="00DD49B8" w:rsidRPr="00BF7E79">
              <w:rPr>
                <w:lang w:val="ro-RO" w:eastAsia="ro-RO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000DB5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B5" w:rsidRPr="00BF7E79" w:rsidRDefault="00000DB5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Protecţia mediului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right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 / 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DB5" w:rsidRPr="00BF7E79" w:rsidRDefault="00000DB5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DB5" w:rsidRPr="00BF7E79" w:rsidRDefault="00000DB5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 </w:t>
            </w:r>
          </w:p>
        </w:tc>
      </w:tr>
      <w:tr w:rsidR="00DD49B8" w:rsidRPr="00BF7E79" w:rsidTr="0074634F">
        <w:trPr>
          <w:trHeight w:val="315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B8" w:rsidRPr="00BF7E79" w:rsidRDefault="00DD49B8" w:rsidP="0074634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D49B8" w:rsidRPr="00BF7E79" w:rsidRDefault="00DD49B8" w:rsidP="0074634F">
            <w:pPr>
              <w:jc w:val="center"/>
              <w:rPr>
                <w:b/>
                <w:bCs/>
                <w:lang w:val="ro-RO" w:eastAsia="ro-RO"/>
              </w:rPr>
            </w:pPr>
            <w:r w:rsidRPr="00BF7E79">
              <w:rPr>
                <w:b/>
                <w:bCs/>
                <w:lang w:val="ro-RO" w:eastAsia="ro-RO"/>
              </w:rPr>
              <w:t>TOTAL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49B8" w:rsidRPr="00BF7E79" w:rsidRDefault="00000DB5" w:rsidP="0074634F">
            <w:pPr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170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D49B8" w:rsidRPr="00BF7E79" w:rsidRDefault="00000DB5" w:rsidP="0074634F">
            <w:pPr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292</w:t>
            </w:r>
          </w:p>
        </w:tc>
      </w:tr>
      <w:tr w:rsidR="00DD49B8" w:rsidRPr="00BF7E79" w:rsidTr="0074634F">
        <w:trPr>
          <w:trHeight w:val="327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Întors din drum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/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</w:t>
            </w:r>
            <w:r w:rsidR="00000DB5">
              <w:rPr>
                <w:lang w:val="ro-RO" w:eastAsia="ro-RO"/>
              </w:rPr>
              <w:t>32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9B8" w:rsidRPr="00BF7E79" w:rsidRDefault="00000DB5" w:rsidP="00000D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16</w:t>
            </w:r>
          </w:p>
        </w:tc>
      </w:tr>
      <w:tr w:rsidR="00DD49B8" w:rsidRPr="00BF7E79" w:rsidTr="0074634F">
        <w:trPr>
          <w:trHeight w:val="31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Deplasări fără intervenţii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/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</w:t>
            </w:r>
            <w:r w:rsidR="00000DB5">
              <w:rPr>
                <w:lang w:val="ro-RO" w:eastAsia="ro-RO"/>
              </w:rPr>
              <w:t>39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9B8" w:rsidRPr="00BF7E79" w:rsidRDefault="00DD49B8" w:rsidP="00000DB5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1</w:t>
            </w:r>
            <w:r w:rsidR="00000DB5">
              <w:rPr>
                <w:lang w:val="ro-RO" w:eastAsia="ro-RO"/>
              </w:rPr>
              <w:t>0</w:t>
            </w:r>
          </w:p>
        </w:tc>
      </w:tr>
      <w:tr w:rsidR="00DD49B8" w:rsidRPr="00BF7E79" w:rsidTr="0074634F">
        <w:trPr>
          <w:trHeight w:val="329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Alarme false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000DB5" w:rsidP="0074634F">
            <w:pPr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jc w:val="center"/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 xml:space="preserve">/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B8" w:rsidRPr="00BF7E79" w:rsidRDefault="00DD49B8" w:rsidP="0074634F">
            <w:pPr>
              <w:rPr>
                <w:lang w:val="ro-RO" w:eastAsia="ro-RO"/>
              </w:rPr>
            </w:pPr>
            <w:r w:rsidRPr="00BF7E79">
              <w:rPr>
                <w:lang w:val="ro-RO" w:eastAsia="ro-RO"/>
              </w:rPr>
              <w:t>0,</w:t>
            </w:r>
            <w:r w:rsidR="00000DB5">
              <w:rPr>
                <w:lang w:val="ro-RO" w:eastAsia="ro-RO"/>
              </w:rPr>
              <w:t>19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9B8" w:rsidRPr="00BF7E79" w:rsidRDefault="00000DB5" w:rsidP="00000DB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</w:t>
            </w:r>
          </w:p>
        </w:tc>
      </w:tr>
    </w:tbl>
    <w:p w:rsidR="0091097C" w:rsidRDefault="0091097C" w:rsidP="0091097C">
      <w:pPr>
        <w:tabs>
          <w:tab w:val="left" w:pos="180"/>
          <w:tab w:val="left" w:pos="567"/>
          <w:tab w:val="left" w:pos="709"/>
          <w:tab w:val="left" w:pos="900"/>
          <w:tab w:val="left" w:pos="9720"/>
        </w:tabs>
        <w:ind w:right="180"/>
        <w:jc w:val="both"/>
        <w:rPr>
          <w:sz w:val="28"/>
          <w:szCs w:val="28"/>
        </w:rPr>
      </w:pPr>
    </w:p>
    <w:p w:rsidR="0091097C" w:rsidRDefault="00A77899" w:rsidP="0091097C">
      <w:pPr>
        <w:tabs>
          <w:tab w:val="left" w:pos="180"/>
          <w:tab w:val="left" w:pos="567"/>
          <w:tab w:val="left" w:pos="709"/>
          <w:tab w:val="left" w:pos="900"/>
          <w:tab w:val="left" w:pos="9720"/>
        </w:tabs>
        <w:ind w:right="180"/>
        <w:jc w:val="both"/>
        <w:rPr>
          <w:sz w:val="28"/>
          <w:szCs w:val="28"/>
        </w:rPr>
      </w:pPr>
      <w:r w:rsidRPr="00A77899">
        <w:rPr>
          <w:noProof/>
          <w:sz w:val="28"/>
          <w:szCs w:val="28"/>
          <w:lang w:val="ro-RO" w:eastAsia="ro-RO"/>
        </w:rPr>
        <w:lastRenderedPageBreak/>
        <w:drawing>
          <wp:inline distT="0" distB="0" distL="0" distR="0">
            <wp:extent cx="5897880" cy="3638550"/>
            <wp:effectExtent l="19050" t="0" r="26670" b="0"/>
            <wp:docPr id="3" name="Chart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54CBE25-EEEF-429B-87D3-EABCCFB0E6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1F7B" w:rsidRDefault="00541F7B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  <w:r w:rsidRPr="00A77899">
        <w:rPr>
          <w:noProof/>
          <w:sz w:val="28"/>
          <w:szCs w:val="28"/>
          <w:lang w:val="ro-RO" w:eastAsia="ro-RO"/>
        </w:rPr>
        <w:drawing>
          <wp:inline distT="0" distB="0" distL="0" distR="0">
            <wp:extent cx="5897880" cy="3409950"/>
            <wp:effectExtent l="19050" t="0" r="26670" b="0"/>
            <wp:docPr id="4" name="Chart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1703D07-3ACB-4FF9-BFAE-7CADF4F69F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A77899" w:rsidRDefault="001D77D7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  <w:r w:rsidRPr="001D77D7">
        <w:rPr>
          <w:noProof/>
          <w:sz w:val="28"/>
          <w:szCs w:val="28"/>
          <w:lang w:val="ro-RO" w:eastAsia="ro-RO"/>
        </w:rPr>
        <w:drawing>
          <wp:inline distT="0" distB="0" distL="0" distR="0">
            <wp:extent cx="5897880" cy="3343971"/>
            <wp:effectExtent l="19050" t="0" r="26670" b="8829"/>
            <wp:docPr id="5" name="Chart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22E2E30-8DD3-4636-8130-FE9993850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1D77D7" w:rsidRPr="001D77D7" w:rsidRDefault="001D77D7" w:rsidP="001D77D7">
      <w:pPr>
        <w:jc w:val="both"/>
        <w:rPr>
          <w:b/>
          <w:bCs/>
          <w:sz w:val="28"/>
          <w:szCs w:val="28"/>
          <w:lang w:val="ro-RO" w:eastAsia="ro-RO"/>
        </w:rPr>
      </w:pPr>
      <w:r w:rsidRPr="001D77D7">
        <w:rPr>
          <w:b/>
          <w:bCs/>
          <w:sz w:val="28"/>
          <w:szCs w:val="28"/>
          <w:lang w:val="ro-RO" w:eastAsia="ro-RO"/>
        </w:rPr>
        <w:t xml:space="preserve"> Distribuţia incendiilor în funcţ</w:t>
      </w:r>
      <w:r w:rsidR="00583D6E">
        <w:rPr>
          <w:b/>
          <w:bCs/>
          <w:sz w:val="28"/>
          <w:szCs w:val="28"/>
          <w:lang w:val="ro-RO" w:eastAsia="ro-RO"/>
        </w:rPr>
        <w:t>ie de împrejurarea determinantă</w:t>
      </w: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tbl>
      <w:tblPr>
        <w:tblW w:w="9503" w:type="dxa"/>
        <w:tblInd w:w="103" w:type="dxa"/>
        <w:tblLayout w:type="fixed"/>
        <w:tblLook w:val="04A0"/>
      </w:tblPr>
      <w:tblGrid>
        <w:gridCol w:w="6526"/>
        <w:gridCol w:w="1559"/>
        <w:gridCol w:w="1418"/>
      </w:tblGrid>
      <w:tr w:rsidR="001D77D7" w:rsidRPr="001D77D7" w:rsidTr="001D77D7">
        <w:trPr>
          <w:trHeight w:val="300"/>
        </w:trPr>
        <w:tc>
          <w:tcPr>
            <w:tcW w:w="6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b/>
                <w:bCs/>
                <w:lang w:val="ro-RO" w:eastAsia="ro-RO"/>
              </w:rPr>
            </w:pPr>
            <w:r w:rsidRPr="001D77D7">
              <w:rPr>
                <w:b/>
                <w:bCs/>
                <w:lang w:val="ro-RO" w:eastAsia="ro-RO"/>
              </w:rPr>
              <w:t>ÎMPREJURAREA DETERMINANTĂ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77D7" w:rsidRDefault="001D77D7" w:rsidP="001D77D7">
            <w:pPr>
              <w:jc w:val="center"/>
              <w:rPr>
                <w:b/>
                <w:bCs/>
                <w:lang w:val="ro-RO" w:eastAsia="ro-RO"/>
              </w:rPr>
            </w:pPr>
            <w:r w:rsidRPr="001D77D7">
              <w:rPr>
                <w:b/>
                <w:bCs/>
                <w:lang w:val="ro-RO" w:eastAsia="ro-RO"/>
              </w:rPr>
              <w:t>MAI</w:t>
            </w:r>
          </w:p>
          <w:p w:rsidR="001D77D7" w:rsidRPr="001D77D7" w:rsidRDefault="001D77D7" w:rsidP="001D77D7">
            <w:pPr>
              <w:jc w:val="center"/>
              <w:rPr>
                <w:b/>
                <w:bCs/>
                <w:lang w:val="ro-RO" w:eastAsia="ro-RO"/>
              </w:rPr>
            </w:pPr>
            <w:r w:rsidRPr="001D77D7">
              <w:rPr>
                <w:b/>
                <w:bCs/>
                <w:lang w:val="ro-RO" w:eastAsia="ro-RO"/>
              </w:rPr>
              <w:t xml:space="preserve">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1D77D7" w:rsidRDefault="001D77D7" w:rsidP="001D77D7">
            <w:pPr>
              <w:ind w:right="600"/>
              <w:jc w:val="center"/>
              <w:rPr>
                <w:b/>
                <w:bCs/>
                <w:lang w:val="ro-RO" w:eastAsia="ro-RO"/>
              </w:rPr>
            </w:pPr>
            <w:r w:rsidRPr="001D77D7">
              <w:rPr>
                <w:b/>
                <w:bCs/>
                <w:lang w:val="ro-RO" w:eastAsia="ro-RO"/>
              </w:rPr>
              <w:t>MAI</w:t>
            </w:r>
          </w:p>
          <w:p w:rsidR="001D77D7" w:rsidRPr="001D77D7" w:rsidRDefault="001D77D7" w:rsidP="001D77D7">
            <w:pPr>
              <w:ind w:right="600"/>
              <w:jc w:val="center"/>
              <w:rPr>
                <w:b/>
                <w:bCs/>
                <w:lang w:val="ro-RO" w:eastAsia="ro-RO"/>
              </w:rPr>
            </w:pPr>
            <w:r w:rsidRPr="001D77D7">
              <w:rPr>
                <w:b/>
                <w:bCs/>
                <w:lang w:val="ro-RO" w:eastAsia="ro-RO"/>
              </w:rPr>
              <w:t>2025</w:t>
            </w:r>
          </w:p>
        </w:tc>
      </w:tr>
      <w:tr w:rsidR="001D77D7" w:rsidRPr="001D77D7" w:rsidTr="001D77D7">
        <w:trPr>
          <w:trHeight w:val="300"/>
        </w:trPr>
        <w:tc>
          <w:tcPr>
            <w:tcW w:w="6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D7" w:rsidRPr="001D77D7" w:rsidRDefault="001D77D7" w:rsidP="001D77D7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D7" w:rsidRPr="001D77D7" w:rsidRDefault="001D77D7" w:rsidP="001D77D7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b/>
                <w:bCs/>
                <w:lang w:val="ro-RO" w:eastAsia="ro-RO"/>
              </w:rPr>
            </w:pP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Instalaţii electrice defecte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14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Fumatul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ind w:right="176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  </w:t>
            </w:r>
            <w:r w:rsidRPr="001D77D7">
              <w:rPr>
                <w:lang w:val="ro-RO" w:eastAsia="ro-RO"/>
              </w:rPr>
              <w:t>1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Scântei mecanice,electrostatice şi frecare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Echipamente electrice improvizate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Aparate electrice sub tensiune nesupravegheate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2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Mijloace de încălzire nesupravegheate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Coş, burlan de fum defect sau necurăţat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0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Cenuşă, jar şi scântei de la sistemele de încălzit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3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Focul deschis în spaţii deschise (vegetaţii uscate, deşeuri, mirişti, foc de tabără, etc)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</w:tr>
      <w:tr w:rsidR="001D77D7" w:rsidRPr="001D77D7" w:rsidTr="001D77D7">
        <w:trPr>
          <w:trHeight w:val="31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D7" w:rsidRPr="001D77D7" w:rsidRDefault="001D77D7" w:rsidP="001D77D7">
            <w:pPr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Sudură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7D7" w:rsidRPr="001D77D7" w:rsidRDefault="001D77D7" w:rsidP="001D77D7">
            <w:pPr>
              <w:jc w:val="center"/>
              <w:rPr>
                <w:lang w:val="ro-RO" w:eastAsia="ro-RO"/>
              </w:rPr>
            </w:pPr>
            <w:r w:rsidRPr="001D77D7">
              <w:rPr>
                <w:lang w:val="ro-RO" w:eastAsia="ro-RO"/>
              </w:rPr>
              <w:t>1</w:t>
            </w:r>
          </w:p>
        </w:tc>
      </w:tr>
    </w:tbl>
    <w:p w:rsidR="00583D6E" w:rsidRDefault="00583D6E" w:rsidP="00583D6E">
      <w:pPr>
        <w:jc w:val="both"/>
        <w:rPr>
          <w:sz w:val="28"/>
          <w:szCs w:val="28"/>
        </w:rPr>
      </w:pPr>
    </w:p>
    <w:p w:rsidR="00583D6E" w:rsidRDefault="00583D6E" w:rsidP="00583D6E">
      <w:pPr>
        <w:jc w:val="both"/>
        <w:rPr>
          <w:sz w:val="28"/>
          <w:szCs w:val="28"/>
        </w:rPr>
      </w:pPr>
    </w:p>
    <w:p w:rsidR="00583D6E" w:rsidRDefault="00583D6E" w:rsidP="00583D6E">
      <w:pPr>
        <w:jc w:val="both"/>
        <w:rPr>
          <w:sz w:val="28"/>
          <w:szCs w:val="28"/>
        </w:rPr>
      </w:pPr>
    </w:p>
    <w:p w:rsidR="00583D6E" w:rsidRDefault="00583D6E" w:rsidP="00583D6E">
      <w:pPr>
        <w:jc w:val="both"/>
        <w:rPr>
          <w:sz w:val="28"/>
          <w:szCs w:val="28"/>
        </w:rPr>
      </w:pPr>
    </w:p>
    <w:p w:rsidR="00583D6E" w:rsidRPr="00583D6E" w:rsidRDefault="00583D6E" w:rsidP="00583D6E">
      <w:pPr>
        <w:jc w:val="both"/>
        <w:rPr>
          <w:b/>
          <w:bCs/>
          <w:sz w:val="28"/>
          <w:szCs w:val="28"/>
          <w:lang w:val="ro-RO" w:eastAsia="ro-RO"/>
        </w:rPr>
      </w:pPr>
      <w:r>
        <w:rPr>
          <w:sz w:val="28"/>
          <w:szCs w:val="28"/>
        </w:rPr>
        <w:lastRenderedPageBreak/>
        <w:t xml:space="preserve">   </w:t>
      </w:r>
      <w:r w:rsidRPr="00583D6E">
        <w:rPr>
          <w:b/>
          <w:bCs/>
          <w:sz w:val="28"/>
          <w:szCs w:val="28"/>
          <w:lang w:val="ro-RO" w:eastAsia="ro-RO"/>
        </w:rPr>
        <w:t>Intervenţii  S.M.U.R.D.</w:t>
      </w:r>
    </w:p>
    <w:p w:rsidR="00A77899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tbl>
      <w:tblPr>
        <w:tblW w:w="9580" w:type="dxa"/>
        <w:tblInd w:w="103" w:type="dxa"/>
        <w:tblLook w:val="04A0"/>
      </w:tblPr>
      <w:tblGrid>
        <w:gridCol w:w="4940"/>
        <w:gridCol w:w="718"/>
        <w:gridCol w:w="1133"/>
        <w:gridCol w:w="1567"/>
        <w:gridCol w:w="1333"/>
      </w:tblGrid>
      <w:tr w:rsidR="00583D6E" w:rsidRPr="00583D6E" w:rsidTr="00583D6E">
        <w:trPr>
          <w:trHeight w:val="300"/>
        </w:trPr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TIPUL INTERVENȚII SMURD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Număr solicitări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Număr pacienți</w:t>
            </w:r>
          </w:p>
        </w:tc>
      </w:tr>
      <w:tr w:rsidR="00583D6E" w:rsidRPr="00583D6E" w:rsidTr="00583D6E">
        <w:trPr>
          <w:trHeight w:val="300"/>
        </w:trPr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D6E" w:rsidRPr="00583D6E" w:rsidRDefault="00583D6E" w:rsidP="00583D6E">
            <w:pPr>
              <w:rPr>
                <w:b/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Rezolvate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Adulţi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Copii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afecțiuni generale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258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258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244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14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traumatisme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92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11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afecțiuni cardiace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arsuri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intoxicații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583D6E" w:rsidRPr="00583D6E" w:rsidTr="00583D6E">
        <w:trPr>
          <w:trHeight w:val="31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Intervenţii SMURD la accidente rutiere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583D6E" w:rsidRPr="00583D6E" w:rsidTr="00583D6E">
        <w:trPr>
          <w:trHeight w:val="30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422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422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397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583D6E">
              <w:rPr>
                <w:b/>
                <w:bCs/>
                <w:sz w:val="22"/>
                <w:szCs w:val="22"/>
                <w:lang w:val="ro-RO" w:eastAsia="ro-RO"/>
              </w:rPr>
              <w:t>25</w:t>
            </w:r>
          </w:p>
        </w:tc>
      </w:tr>
    </w:tbl>
    <w:p w:rsidR="00583D6E" w:rsidRDefault="00583D6E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583D6E" w:rsidRPr="00583D6E" w:rsidRDefault="00583D6E" w:rsidP="00583D6E">
      <w:pPr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lang w:val="ro-RO" w:eastAsia="ro-RO"/>
        </w:rPr>
        <w:t xml:space="preserve">    </w:t>
      </w:r>
      <w:r>
        <w:rPr>
          <w:b/>
          <w:bCs/>
          <w:sz w:val="28"/>
          <w:szCs w:val="28"/>
          <w:lang w:val="ro-RO" w:eastAsia="ro-RO"/>
        </w:rPr>
        <w:t>Alte situaţii de urgenţă</w:t>
      </w:r>
    </w:p>
    <w:p w:rsidR="00583D6E" w:rsidRPr="00583D6E" w:rsidRDefault="00583D6E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tbl>
      <w:tblPr>
        <w:tblW w:w="9786" w:type="dxa"/>
        <w:tblInd w:w="103" w:type="dxa"/>
        <w:tblLook w:val="04A0"/>
      </w:tblPr>
      <w:tblGrid>
        <w:gridCol w:w="6680"/>
        <w:gridCol w:w="1547"/>
        <w:gridCol w:w="1559"/>
      </w:tblGrid>
      <w:tr w:rsidR="00583D6E" w:rsidRPr="00583D6E" w:rsidTr="00583D6E">
        <w:trPr>
          <w:trHeight w:val="300"/>
        </w:trPr>
        <w:tc>
          <w:tcPr>
            <w:tcW w:w="6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b/>
                <w:bCs/>
                <w:lang w:val="ro-RO" w:eastAsia="ro-RO"/>
              </w:rPr>
            </w:pPr>
            <w:r w:rsidRPr="00583D6E">
              <w:rPr>
                <w:b/>
                <w:bCs/>
                <w:lang w:val="ro-RO" w:eastAsia="ro-RO"/>
              </w:rPr>
              <w:t>SITUAȚIA DE URGENȚĂ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3D6E" w:rsidRDefault="00583D6E" w:rsidP="00583D6E">
            <w:pPr>
              <w:jc w:val="center"/>
              <w:rPr>
                <w:b/>
                <w:bCs/>
                <w:lang w:val="ro-RO" w:eastAsia="ro-RO"/>
              </w:rPr>
            </w:pPr>
            <w:r w:rsidRPr="00583D6E">
              <w:rPr>
                <w:b/>
                <w:bCs/>
                <w:lang w:val="ro-RO" w:eastAsia="ro-RO"/>
              </w:rPr>
              <w:t xml:space="preserve">MAI </w:t>
            </w:r>
          </w:p>
          <w:p w:rsidR="00583D6E" w:rsidRPr="00583D6E" w:rsidRDefault="00583D6E" w:rsidP="00583D6E">
            <w:pPr>
              <w:jc w:val="center"/>
              <w:rPr>
                <w:b/>
                <w:bCs/>
                <w:lang w:val="ro-RO" w:eastAsia="ro-RO"/>
              </w:rPr>
            </w:pPr>
            <w:r w:rsidRPr="00583D6E">
              <w:rPr>
                <w:b/>
                <w:bCs/>
                <w:lang w:val="ro-RO" w:eastAsia="ro-RO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3D6E" w:rsidRDefault="00583D6E" w:rsidP="00583D6E">
            <w:pPr>
              <w:jc w:val="center"/>
              <w:rPr>
                <w:b/>
                <w:bCs/>
                <w:lang w:val="ro-RO" w:eastAsia="ro-RO"/>
              </w:rPr>
            </w:pPr>
            <w:r w:rsidRPr="00583D6E">
              <w:rPr>
                <w:b/>
                <w:bCs/>
                <w:lang w:val="ro-RO" w:eastAsia="ro-RO"/>
              </w:rPr>
              <w:t xml:space="preserve">MAI </w:t>
            </w:r>
          </w:p>
          <w:p w:rsidR="00583D6E" w:rsidRPr="00583D6E" w:rsidRDefault="00583D6E" w:rsidP="00583D6E">
            <w:pPr>
              <w:jc w:val="center"/>
              <w:rPr>
                <w:b/>
                <w:bCs/>
                <w:lang w:val="ro-RO" w:eastAsia="ro-RO"/>
              </w:rPr>
            </w:pPr>
            <w:r w:rsidRPr="00583D6E">
              <w:rPr>
                <w:b/>
                <w:bCs/>
                <w:lang w:val="ro-RO" w:eastAsia="ro-RO"/>
              </w:rPr>
              <w:t>2025</w:t>
            </w:r>
          </w:p>
        </w:tc>
      </w:tr>
      <w:tr w:rsidR="00583D6E" w:rsidRPr="00583D6E" w:rsidTr="00583D6E">
        <w:trPr>
          <w:trHeight w:val="300"/>
        </w:trPr>
        <w:tc>
          <w:tcPr>
            <w:tcW w:w="6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6E" w:rsidRPr="00583D6E" w:rsidRDefault="00583D6E" w:rsidP="00583D6E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6E" w:rsidRPr="00583D6E" w:rsidRDefault="00583D6E" w:rsidP="00583D6E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6E" w:rsidRPr="00583D6E" w:rsidRDefault="00583D6E" w:rsidP="00583D6E">
            <w:pPr>
              <w:rPr>
                <w:b/>
                <w:bCs/>
                <w:lang w:val="ro-RO" w:eastAsia="ro-RO"/>
              </w:rPr>
            </w:pPr>
          </w:p>
        </w:tc>
      </w:tr>
      <w:tr w:rsidR="00583D6E" w:rsidRPr="00583D6E" w:rsidTr="00583D6E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Asanare teritoriu de muniție neexplodată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7</w:t>
            </w:r>
          </w:p>
        </w:tc>
      </w:tr>
      <w:tr w:rsidR="00583D6E" w:rsidRPr="00583D6E" w:rsidTr="00583D6E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Evenimente publice de amploare care pot genera situații de urgență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5</w:t>
            </w:r>
          </w:p>
        </w:tc>
      </w:tr>
      <w:tr w:rsidR="00583D6E" w:rsidRPr="00583D6E" w:rsidTr="00583D6E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Inundații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21</w:t>
            </w:r>
          </w:p>
        </w:tc>
      </w:tr>
      <w:tr w:rsidR="00583D6E" w:rsidRPr="00583D6E" w:rsidTr="00583D6E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 xml:space="preserve">Distrugerea muniției asanate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583D6E" w:rsidRPr="00583D6E" w:rsidTr="00583D6E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D6E" w:rsidRPr="00583D6E" w:rsidRDefault="00583D6E" w:rsidP="00583D6E">
            <w:pPr>
              <w:rPr>
                <w:lang w:val="ro-RO" w:eastAsia="ro-RO"/>
              </w:rPr>
            </w:pPr>
            <w:r w:rsidRPr="00583D6E">
              <w:rPr>
                <w:lang w:val="ro-RO" w:eastAsia="ro-RO"/>
              </w:rPr>
              <w:t>Alte situații de urgență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D6E" w:rsidRPr="00583D6E" w:rsidRDefault="00583D6E" w:rsidP="00583D6E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583D6E">
              <w:rPr>
                <w:sz w:val="22"/>
                <w:szCs w:val="22"/>
                <w:lang w:val="ro-RO" w:eastAsia="ro-RO"/>
              </w:rPr>
              <w:t>0</w:t>
            </w:r>
          </w:p>
        </w:tc>
      </w:tr>
    </w:tbl>
    <w:p w:rsidR="00A77899" w:rsidRPr="00F9708B" w:rsidRDefault="00A77899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:rsidR="00BF1196" w:rsidRDefault="009903B6" w:rsidP="009903B6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9903B6">
        <w:rPr>
          <w:b/>
          <w:sz w:val="28"/>
          <w:szCs w:val="28"/>
        </w:rPr>
        <w:t>În</w:t>
      </w:r>
      <w:proofErr w:type="spellEnd"/>
      <w:r w:rsidRPr="009903B6">
        <w:rPr>
          <w:b/>
          <w:sz w:val="28"/>
          <w:szCs w:val="28"/>
        </w:rPr>
        <w:t xml:space="preserve"> </w:t>
      </w:r>
      <w:proofErr w:type="spellStart"/>
      <w:r w:rsidRPr="009903B6">
        <w:rPr>
          <w:b/>
          <w:sz w:val="28"/>
          <w:szCs w:val="28"/>
        </w:rPr>
        <w:t>concluzie</w:t>
      </w:r>
      <w:proofErr w:type="spellEnd"/>
      <w:r w:rsidR="00541F7B">
        <w:rPr>
          <w:sz w:val="28"/>
          <w:szCs w:val="28"/>
        </w:rPr>
        <w:t xml:space="preserve">, </w:t>
      </w:r>
      <w:proofErr w:type="spellStart"/>
      <w:r w:rsidR="00541F7B">
        <w:rPr>
          <w:sz w:val="28"/>
          <w:szCs w:val="28"/>
        </w:rPr>
        <w:t>activitățile</w:t>
      </w:r>
      <w:proofErr w:type="spellEnd"/>
      <w:r w:rsidRPr="009903B6">
        <w:rPr>
          <w:sz w:val="28"/>
          <w:szCs w:val="28"/>
        </w:rPr>
        <w:t xml:space="preserve"> de </w:t>
      </w:r>
      <w:proofErr w:type="spellStart"/>
      <w:r w:rsidRPr="009903B6">
        <w:rPr>
          <w:sz w:val="28"/>
          <w:szCs w:val="28"/>
        </w:rPr>
        <w:t>prevenire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intervenție</w:t>
      </w:r>
      <w:proofErr w:type="spellEnd"/>
      <w:r w:rsidR="00BF1196">
        <w:rPr>
          <w:sz w:val="28"/>
          <w:szCs w:val="28"/>
        </w:rPr>
        <w:t xml:space="preserve"> la </w:t>
      </w:r>
      <w:proofErr w:type="spellStart"/>
      <w:r w:rsidR="00BF1196">
        <w:rPr>
          <w:sz w:val="28"/>
          <w:szCs w:val="28"/>
        </w:rPr>
        <w:t>evenimentele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sesizate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pe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linia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situațiilor</w:t>
      </w:r>
      <w:proofErr w:type="spellEnd"/>
      <w:r w:rsidR="00BF1196">
        <w:rPr>
          <w:sz w:val="28"/>
          <w:szCs w:val="28"/>
        </w:rPr>
        <w:t xml:space="preserve"> de </w:t>
      </w:r>
      <w:proofErr w:type="spellStart"/>
      <w:r w:rsidR="00BF1196">
        <w:rPr>
          <w:sz w:val="28"/>
          <w:szCs w:val="28"/>
        </w:rPr>
        <w:t>urgență</w:t>
      </w:r>
      <w:proofErr w:type="spellEnd"/>
      <w:r w:rsidR="00BF1196">
        <w:rPr>
          <w:sz w:val="28"/>
          <w:szCs w:val="28"/>
        </w:rPr>
        <w:t xml:space="preserve">, au </w:t>
      </w:r>
      <w:proofErr w:type="spellStart"/>
      <w:r w:rsidR="00BF1196">
        <w:rPr>
          <w:sz w:val="28"/>
          <w:szCs w:val="28"/>
        </w:rPr>
        <w:t>fost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gestionate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în</w:t>
      </w:r>
      <w:proofErr w:type="spellEnd"/>
      <w:r w:rsidR="00BF1196">
        <w:rPr>
          <w:sz w:val="28"/>
          <w:szCs w:val="28"/>
        </w:rPr>
        <w:t xml:space="preserve"> mod </w:t>
      </w:r>
      <w:proofErr w:type="spellStart"/>
      <w:r w:rsidR="00BF1196">
        <w:rPr>
          <w:sz w:val="28"/>
          <w:szCs w:val="28"/>
        </w:rPr>
        <w:t>corespunzător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și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abordate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profesional</w:t>
      </w:r>
      <w:proofErr w:type="spellEnd"/>
      <w:r w:rsidR="00BF1196">
        <w:rPr>
          <w:sz w:val="28"/>
          <w:szCs w:val="28"/>
        </w:rPr>
        <w:t xml:space="preserve">, aspect pus </w:t>
      </w:r>
      <w:proofErr w:type="spellStart"/>
      <w:r w:rsidR="00BF1196">
        <w:rPr>
          <w:sz w:val="28"/>
          <w:szCs w:val="28"/>
        </w:rPr>
        <w:t>în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evidență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și</w:t>
      </w:r>
      <w:proofErr w:type="spellEnd"/>
      <w:r w:rsidR="00BF1196">
        <w:rPr>
          <w:sz w:val="28"/>
          <w:szCs w:val="28"/>
        </w:rPr>
        <w:t xml:space="preserve"> de </w:t>
      </w:r>
      <w:proofErr w:type="spellStart"/>
      <w:r w:rsidR="00BF1196">
        <w:rPr>
          <w:sz w:val="28"/>
          <w:szCs w:val="28"/>
        </w:rPr>
        <w:t>timpii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foarte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buni</w:t>
      </w:r>
      <w:proofErr w:type="spellEnd"/>
      <w:r w:rsidR="00BF1196">
        <w:rPr>
          <w:sz w:val="28"/>
          <w:szCs w:val="28"/>
        </w:rPr>
        <w:t xml:space="preserve"> la </w:t>
      </w:r>
      <w:proofErr w:type="spellStart"/>
      <w:r w:rsidR="00BF1196">
        <w:rPr>
          <w:sz w:val="28"/>
          <w:szCs w:val="28"/>
        </w:rPr>
        <w:t>reacție</w:t>
      </w:r>
      <w:proofErr w:type="spellEnd"/>
      <w:r w:rsidR="00BF1196">
        <w:rPr>
          <w:sz w:val="28"/>
          <w:szCs w:val="28"/>
        </w:rPr>
        <w:t xml:space="preserve">, </w:t>
      </w:r>
      <w:proofErr w:type="spellStart"/>
      <w:r w:rsidR="00BF1196">
        <w:rPr>
          <w:sz w:val="28"/>
          <w:szCs w:val="28"/>
        </w:rPr>
        <w:t>precum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și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reducerea</w:t>
      </w:r>
      <w:proofErr w:type="spellEnd"/>
      <w:r w:rsidR="00BF1196">
        <w:rPr>
          <w:sz w:val="28"/>
          <w:szCs w:val="28"/>
        </w:rPr>
        <w:t xml:space="preserve"> </w:t>
      </w:r>
      <w:proofErr w:type="spellStart"/>
      <w:r w:rsidR="00BF1196">
        <w:rPr>
          <w:sz w:val="28"/>
          <w:szCs w:val="28"/>
        </w:rPr>
        <w:t>cazurilor</w:t>
      </w:r>
      <w:proofErr w:type="spellEnd"/>
      <w:r w:rsidR="00BF1196">
        <w:rPr>
          <w:sz w:val="28"/>
          <w:szCs w:val="28"/>
        </w:rPr>
        <w:t xml:space="preserve"> cu </w:t>
      </w:r>
      <w:proofErr w:type="spellStart"/>
      <w:r w:rsidR="00BF1196">
        <w:rPr>
          <w:sz w:val="28"/>
          <w:szCs w:val="28"/>
        </w:rPr>
        <w:t>urmări</w:t>
      </w:r>
      <w:proofErr w:type="spellEnd"/>
      <w:r w:rsidR="00BF1196">
        <w:rPr>
          <w:sz w:val="28"/>
          <w:szCs w:val="28"/>
        </w:rPr>
        <w:t xml:space="preserve"> grave.</w:t>
      </w:r>
    </w:p>
    <w:p w:rsidR="00541F7B" w:rsidRDefault="00541F7B" w:rsidP="00CE1016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</w:p>
    <w:p w:rsidR="00CE1016" w:rsidRDefault="00541F7B" w:rsidP="00CE1016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           </w:t>
      </w:r>
      <w:r w:rsidR="00BF1196">
        <w:rPr>
          <w:iCs/>
          <w:sz w:val="28"/>
          <w:szCs w:val="28"/>
          <w:lang w:val="ro-RO"/>
        </w:rPr>
        <w:t xml:space="preserve">  </w:t>
      </w:r>
      <w:r w:rsidR="00BF1196">
        <w:rPr>
          <w:b/>
          <w:iCs/>
          <w:sz w:val="28"/>
          <w:szCs w:val="28"/>
          <w:lang w:val="ro-RO"/>
        </w:rPr>
        <w:t>Membrii</w:t>
      </w:r>
      <w:r w:rsidR="005649FA">
        <w:rPr>
          <w:b/>
          <w:iCs/>
          <w:sz w:val="28"/>
          <w:szCs w:val="28"/>
          <w:lang w:val="ro-RO"/>
        </w:rPr>
        <w:t xml:space="preserve"> </w:t>
      </w:r>
      <w:r w:rsidR="00CE1016" w:rsidRPr="001A161E">
        <w:rPr>
          <w:b/>
          <w:iCs/>
          <w:sz w:val="28"/>
          <w:szCs w:val="28"/>
          <w:lang w:val="ro-RO"/>
        </w:rPr>
        <w:t>ATOP Vrancea</w:t>
      </w:r>
      <w:r w:rsidR="00CE1016">
        <w:rPr>
          <w:iCs/>
          <w:sz w:val="28"/>
          <w:szCs w:val="28"/>
          <w:lang w:val="ro-RO"/>
        </w:rPr>
        <w:t>,</w:t>
      </w:r>
      <w:r w:rsidR="005649FA">
        <w:rPr>
          <w:iCs/>
          <w:sz w:val="28"/>
          <w:szCs w:val="28"/>
          <w:lang w:val="ro-RO"/>
        </w:rPr>
        <w:t xml:space="preserve"> </w:t>
      </w:r>
      <w:r w:rsidR="00CE1016" w:rsidRPr="00765D4E">
        <w:rPr>
          <w:iCs/>
          <w:sz w:val="28"/>
          <w:szCs w:val="28"/>
          <w:lang w:val="ro-RO"/>
        </w:rPr>
        <w:t>își reafirmă angajamentul pentru</w:t>
      </w:r>
      <w:r w:rsidR="00BF1196">
        <w:rPr>
          <w:iCs/>
          <w:sz w:val="28"/>
          <w:szCs w:val="28"/>
          <w:lang w:val="ro-RO"/>
        </w:rPr>
        <w:t xml:space="preserve"> identificarea </w:t>
      </w:r>
      <w:r w:rsidR="005649FA">
        <w:rPr>
          <w:iCs/>
          <w:sz w:val="28"/>
          <w:szCs w:val="28"/>
          <w:lang w:val="ro-RO"/>
        </w:rPr>
        <w:t>soluțiilor și măsurilor menite să contribuie la</w:t>
      </w:r>
      <w:r w:rsidR="00CE1016" w:rsidRPr="00765D4E">
        <w:rPr>
          <w:iCs/>
          <w:sz w:val="28"/>
          <w:szCs w:val="28"/>
          <w:lang w:val="ro-RO"/>
        </w:rPr>
        <w:t xml:space="preserve"> protejarea vieții ș</w:t>
      </w:r>
      <w:r w:rsidR="00BF1196">
        <w:rPr>
          <w:iCs/>
          <w:sz w:val="28"/>
          <w:szCs w:val="28"/>
          <w:lang w:val="ro-RO"/>
        </w:rPr>
        <w:t>i a patrimoniului, subliniind că</w:t>
      </w:r>
      <w:r w:rsidR="00CE1016" w:rsidRPr="00765D4E">
        <w:rPr>
          <w:iCs/>
          <w:sz w:val="28"/>
          <w:szCs w:val="28"/>
          <w:lang w:val="ro-RO"/>
        </w:rPr>
        <w:t xml:space="preserve"> </w:t>
      </w:r>
      <w:r w:rsidR="00BF1196">
        <w:rPr>
          <w:iCs/>
          <w:sz w:val="28"/>
          <w:szCs w:val="28"/>
          <w:lang w:val="ro-RO"/>
        </w:rPr>
        <w:t>întotdeauna</w:t>
      </w:r>
      <w:r w:rsidR="005649FA">
        <w:rPr>
          <w:iCs/>
          <w:sz w:val="28"/>
          <w:szCs w:val="28"/>
          <w:lang w:val="ro-RO"/>
        </w:rPr>
        <w:t xml:space="preserve"> aplicarea măsurilor</w:t>
      </w:r>
      <w:r w:rsidR="00BF1196">
        <w:rPr>
          <w:iCs/>
          <w:sz w:val="28"/>
          <w:szCs w:val="28"/>
          <w:lang w:val="ro-RO"/>
        </w:rPr>
        <w:t xml:space="preserve"> preventive, dar și </w:t>
      </w:r>
      <w:r>
        <w:rPr>
          <w:iCs/>
          <w:sz w:val="28"/>
          <w:szCs w:val="28"/>
          <w:lang w:val="ro-RO"/>
        </w:rPr>
        <w:t>sancționare</w:t>
      </w:r>
      <w:r w:rsidR="00BF1196">
        <w:rPr>
          <w:iCs/>
          <w:sz w:val="28"/>
          <w:szCs w:val="28"/>
          <w:lang w:val="ro-RO"/>
        </w:rPr>
        <w:t>a</w:t>
      </w:r>
      <w:r>
        <w:rPr>
          <w:iCs/>
          <w:sz w:val="28"/>
          <w:szCs w:val="28"/>
          <w:lang w:val="ro-RO"/>
        </w:rPr>
        <w:t xml:space="preserve"> fermă, </w:t>
      </w:r>
      <w:r w:rsidR="00BF5C32">
        <w:rPr>
          <w:iCs/>
          <w:sz w:val="28"/>
          <w:szCs w:val="28"/>
          <w:lang w:val="ro-RO"/>
        </w:rPr>
        <w:t xml:space="preserve">sunt </w:t>
      </w:r>
      <w:r w:rsidR="00CE1016" w:rsidRPr="00765D4E">
        <w:rPr>
          <w:iCs/>
          <w:sz w:val="28"/>
          <w:szCs w:val="28"/>
          <w:lang w:val="ro-RO"/>
        </w:rPr>
        <w:t>fundamentale</w:t>
      </w:r>
      <w:r w:rsidR="00BF1196">
        <w:rPr>
          <w:iCs/>
          <w:sz w:val="28"/>
          <w:szCs w:val="28"/>
          <w:lang w:val="ro-RO"/>
        </w:rPr>
        <w:t>,</w:t>
      </w:r>
      <w:r w:rsidR="00CE1016" w:rsidRPr="00765D4E">
        <w:rPr>
          <w:iCs/>
          <w:sz w:val="28"/>
          <w:szCs w:val="28"/>
          <w:lang w:val="ro-RO"/>
        </w:rPr>
        <w:t xml:space="preserve"> pentru </w:t>
      </w:r>
      <w:r>
        <w:rPr>
          <w:iCs/>
          <w:sz w:val="28"/>
          <w:szCs w:val="28"/>
          <w:lang w:val="ro-RO"/>
        </w:rPr>
        <w:t>reducerea</w:t>
      </w:r>
      <w:r w:rsidR="00CE1016" w:rsidRPr="00765D4E">
        <w:rPr>
          <w:iCs/>
          <w:sz w:val="28"/>
          <w:szCs w:val="28"/>
          <w:lang w:val="ro-RO"/>
        </w:rPr>
        <w:t xml:space="preserve"> riscurilor</w:t>
      </w:r>
      <w:r w:rsidR="00CE1016">
        <w:rPr>
          <w:iCs/>
          <w:sz w:val="28"/>
          <w:szCs w:val="28"/>
          <w:lang w:val="ro-RO"/>
        </w:rPr>
        <w:t xml:space="preserve"> în societate</w:t>
      </w:r>
      <w:r w:rsidR="005649FA">
        <w:rPr>
          <w:iCs/>
          <w:sz w:val="28"/>
          <w:szCs w:val="28"/>
          <w:lang w:val="ro-RO"/>
        </w:rPr>
        <w:t xml:space="preserve"> ș</w:t>
      </w:r>
      <w:r w:rsidR="009903B6">
        <w:rPr>
          <w:iCs/>
          <w:sz w:val="28"/>
          <w:szCs w:val="28"/>
          <w:lang w:val="ro-RO"/>
        </w:rPr>
        <w:t>i as</w:t>
      </w:r>
      <w:r w:rsidR="00BF1196">
        <w:rPr>
          <w:iCs/>
          <w:sz w:val="28"/>
          <w:szCs w:val="28"/>
          <w:lang w:val="ro-RO"/>
        </w:rPr>
        <w:t>igurarea unui nivel corespunzător</w:t>
      </w:r>
      <w:r w:rsidR="005649FA">
        <w:rPr>
          <w:iCs/>
          <w:sz w:val="28"/>
          <w:szCs w:val="28"/>
          <w:lang w:val="ro-RO"/>
        </w:rPr>
        <w:t xml:space="preserve"> de siguranță publică</w:t>
      </w:r>
      <w:r w:rsidR="00CE1016" w:rsidRPr="00765D4E">
        <w:rPr>
          <w:iCs/>
          <w:sz w:val="28"/>
          <w:szCs w:val="28"/>
          <w:lang w:val="ro-RO"/>
        </w:rPr>
        <w:t xml:space="preserve">. </w:t>
      </w:r>
    </w:p>
    <w:p w:rsidR="00453693" w:rsidRDefault="00453693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:rsidR="003D7D3D" w:rsidRDefault="003D7D3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:rsidR="004626DA" w:rsidRPr="00934A78" w:rsidRDefault="00A26C2A" w:rsidP="004626DA">
      <w:pPr>
        <w:pStyle w:val="Title"/>
        <w:tabs>
          <w:tab w:val="left" w:pos="284"/>
          <w:tab w:val="left" w:pos="7491"/>
        </w:tabs>
        <w:ind w:right="755"/>
        <w:rPr>
          <w:szCs w:val="28"/>
          <w:lang w:val="ro-RO"/>
        </w:rPr>
      </w:pPr>
      <w:r>
        <w:rPr>
          <w:szCs w:val="28"/>
          <w:lang w:val="ro-RO"/>
        </w:rPr>
        <w:t xml:space="preserve">  </w:t>
      </w:r>
      <w:r w:rsidR="003A1E1B">
        <w:rPr>
          <w:szCs w:val="28"/>
          <w:lang w:val="ro-RO"/>
        </w:rPr>
        <w:t xml:space="preserve"> </w:t>
      </w:r>
      <w:r w:rsidR="004626DA" w:rsidRPr="00934A78">
        <w:rPr>
          <w:szCs w:val="28"/>
          <w:lang w:val="ro-RO"/>
        </w:rPr>
        <w:t>PRE</w:t>
      </w:r>
      <w:r w:rsidR="004626DA">
        <w:rPr>
          <w:szCs w:val="28"/>
          <w:lang w:val="ro-RO"/>
        </w:rPr>
        <w:t>ȘEDINTE</w:t>
      </w:r>
      <w:r w:rsidR="001A161E">
        <w:rPr>
          <w:szCs w:val="28"/>
          <w:lang w:val="ro-RO"/>
        </w:rPr>
        <w:t xml:space="preserve"> ATOP</w:t>
      </w:r>
      <w:r w:rsidR="004626DA">
        <w:rPr>
          <w:szCs w:val="28"/>
          <w:lang w:val="ro-RO"/>
        </w:rPr>
        <w:t>,</w:t>
      </w:r>
      <w:r w:rsidR="007C5988">
        <w:rPr>
          <w:szCs w:val="28"/>
          <w:lang w:val="ro-RO"/>
        </w:rPr>
        <w:t xml:space="preserve">                    </w:t>
      </w:r>
      <w:r w:rsidR="003A1E1B">
        <w:rPr>
          <w:szCs w:val="28"/>
          <w:lang w:val="ro-RO"/>
        </w:rPr>
        <w:t xml:space="preserve">       </w:t>
      </w:r>
      <w:r>
        <w:rPr>
          <w:szCs w:val="28"/>
          <w:lang w:val="ro-RO"/>
        </w:rPr>
        <w:t xml:space="preserve">           </w:t>
      </w:r>
      <w:r w:rsidR="003A1E1B">
        <w:rPr>
          <w:szCs w:val="28"/>
          <w:lang w:val="ro-RO"/>
        </w:rPr>
        <w:t>Secretar,</w:t>
      </w:r>
    </w:p>
    <w:p w:rsidR="00425CD4" w:rsidRPr="004626DA" w:rsidRDefault="003A1E1B" w:rsidP="003A1E1B">
      <w:pPr>
        <w:pStyle w:val="Title"/>
        <w:tabs>
          <w:tab w:val="left" w:pos="284"/>
          <w:tab w:val="left" w:pos="9356"/>
        </w:tabs>
        <w:ind w:right="-96"/>
        <w:jc w:val="left"/>
        <w:rPr>
          <w:szCs w:val="28"/>
          <w:lang w:val="ro-RO"/>
        </w:rPr>
      </w:pPr>
      <w:r>
        <w:rPr>
          <w:szCs w:val="28"/>
          <w:lang w:val="ro-RO"/>
        </w:rPr>
        <w:t xml:space="preserve">          </w:t>
      </w:r>
      <w:r w:rsidR="00A26C2A">
        <w:rPr>
          <w:szCs w:val="28"/>
          <w:lang w:val="ro-RO"/>
        </w:rPr>
        <w:t xml:space="preserve">          </w:t>
      </w:r>
      <w:r w:rsidR="004626DA" w:rsidRPr="00934A78">
        <w:rPr>
          <w:szCs w:val="28"/>
          <w:lang w:val="ro-RO"/>
        </w:rPr>
        <w:t>MARIN VASILE</w:t>
      </w:r>
      <w:r>
        <w:rPr>
          <w:szCs w:val="28"/>
          <w:lang w:val="ro-RO"/>
        </w:rPr>
        <w:t xml:space="preserve">                            </w:t>
      </w:r>
      <w:r w:rsidR="00A26C2A">
        <w:rPr>
          <w:szCs w:val="28"/>
          <w:lang w:val="ro-RO"/>
        </w:rPr>
        <w:t xml:space="preserve">            </w:t>
      </w:r>
      <w:r>
        <w:rPr>
          <w:szCs w:val="28"/>
          <w:lang w:val="ro-RO"/>
        </w:rPr>
        <w:t>Adriana Lupu</w:t>
      </w:r>
    </w:p>
    <w:sectPr w:rsidR="00425CD4" w:rsidRPr="004626DA" w:rsidSect="00A26C2A">
      <w:headerReference w:type="default" r:id="rId11"/>
      <w:footerReference w:type="default" r:id="rId12"/>
      <w:pgSz w:w="11906" w:h="16838" w:code="9"/>
      <w:pgMar w:top="3402" w:right="991" w:bottom="426" w:left="1627" w:header="360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27" w:rsidRDefault="00953327">
      <w:r>
        <w:separator/>
      </w:r>
    </w:p>
  </w:endnote>
  <w:endnote w:type="continuationSeparator" w:id="0">
    <w:p w:rsidR="00953327" w:rsidRDefault="0095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CBC" w:rsidRDefault="0074177F">
    <w:pPr>
      <w:pStyle w:val="Footer"/>
      <w:jc w:val="center"/>
    </w:pPr>
    <w:fldSimple w:instr="PAGE   \* MERGEFORMAT">
      <w:r w:rsidR="00BF1196" w:rsidRPr="00BF1196">
        <w:rPr>
          <w:noProof/>
          <w:lang w:val="ro-RO"/>
        </w:rPr>
        <w:t>7</w:t>
      </w:r>
    </w:fldSimple>
  </w:p>
  <w:p w:rsidR="004B3CBC" w:rsidRDefault="004B3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27" w:rsidRDefault="00953327">
      <w:r>
        <w:separator/>
      </w:r>
    </w:p>
  </w:footnote>
  <w:footnote w:type="continuationSeparator" w:id="0">
    <w:p w:rsidR="00953327" w:rsidRDefault="0095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CBC" w:rsidRDefault="0074177F" w:rsidP="00FF10DE">
    <w:pPr>
      <w:pStyle w:val="Header"/>
      <w:tabs>
        <w:tab w:val="clear" w:pos="4320"/>
        <w:tab w:val="clear" w:pos="8640"/>
        <w:tab w:val="left" w:pos="3189"/>
      </w:tabs>
      <w:ind w:left="-900" w:right="-238"/>
      <w:jc w:val="center"/>
    </w:pPr>
    <w:r w:rsidRPr="0074177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55.15pt;margin-top:9pt;width:327pt;height:99.8pt;z-index:251656192" strokecolor="white">
          <v:textbox style="mso-next-textbox:#_x0000_s1028">
            <w:txbxContent>
              <w:p w:rsidR="004B3CBC" w:rsidRPr="002A76BC" w:rsidRDefault="004B3CBC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</w:pPr>
                <w:r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ROMÂ</w:t>
                </w:r>
                <w:r w:rsidRPr="002A76BC"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NIA</w:t>
                </w:r>
              </w:p>
              <w:p w:rsidR="004B3CBC" w:rsidRPr="005A25C8" w:rsidRDefault="004B3CBC">
                <w:pPr>
                  <w:pStyle w:val="Heading2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CONSILIUL JUDETEAN VRANCEA</w:t>
                </w:r>
              </w:p>
              <w:p w:rsidR="004B3CBC" w:rsidRPr="005A25C8" w:rsidRDefault="004B3CBC" w:rsidP="003B783B">
                <w:pPr>
                  <w:pStyle w:val="Heading2"/>
                  <w:jc w:val="left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Autoritatea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Teritorială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de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Ordine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Publică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</w:p>
              <w:p w:rsidR="004B3CBC" w:rsidRPr="005A25C8" w:rsidRDefault="004B3CBC">
                <w:pPr>
                  <w:pStyle w:val="Heading1"/>
                  <w:rPr>
                    <w:sz w:val="36"/>
                    <w:szCs w:val="36"/>
                    <w:lang w:val="fr-FR"/>
                  </w:rPr>
                </w:pPr>
              </w:p>
            </w:txbxContent>
          </v:textbox>
          <w10:wrap type="square"/>
        </v:shape>
      </w:pict>
    </w:r>
    <w:r w:rsidR="004B3CBC">
      <w:rPr>
        <w:noProof/>
        <w:sz w:val="20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-247015</wp:posOffset>
          </wp:positionH>
          <wp:positionV relativeFrom="margin">
            <wp:posOffset>-1937385</wp:posOffset>
          </wp:positionV>
          <wp:extent cx="921385" cy="1282065"/>
          <wp:effectExtent l="1905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282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177F">
      <w:rPr>
        <w:noProof/>
        <w:sz w:val="20"/>
        <w:lang w:val="ro-RO" w:eastAsia="ro-RO"/>
      </w:rPr>
      <w:pict>
        <v:shape id="_x0000_s1030" type="#_x0000_t202" style="position:absolute;left:0;text-align:left;margin-left:1in;margin-top:117pt;width:324pt;height:53.55pt;z-index:251658240;mso-position-horizontal-relative:text;mso-position-vertical-relative:text" strokecolor="white">
          <v:textbox style="mso-next-textbox:#_x0000_s1030">
            <w:txbxContent>
              <w:p w:rsidR="004B3CBC" w:rsidRPr="00B149B4" w:rsidRDefault="004B3CBC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 xml:space="preserve">Str. Cuza Vodă, nr.56, 620034, Focşani, Vrancea, România </w:t>
                </w:r>
              </w:p>
              <w:p w:rsidR="004B3CBC" w:rsidRPr="00B149B4" w:rsidRDefault="004B3CBC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>Telefon: +40237616800, +40372474697</w:t>
                </w:r>
              </w:p>
              <w:p w:rsidR="004B3CBC" w:rsidRDefault="004B3CBC" w:rsidP="00E4051E">
                <w:pPr>
                  <w:pStyle w:val="Heading3"/>
                </w:pPr>
                <w:proofErr w:type="gramStart"/>
                <w:r>
                  <w:t>e-mail</w:t>
                </w:r>
                <w:proofErr w:type="gramEnd"/>
                <w:r>
                  <w:t xml:space="preserve"> : </w:t>
                </w:r>
                <w:hyperlink r:id="rId2" w:history="1">
                  <w:r w:rsidRPr="00051D56">
                    <w:rPr>
                      <w:rStyle w:val="Hyperlink"/>
                      <w:b w:val="0"/>
                      <w:bCs w:val="0"/>
                    </w:rPr>
                    <w:t>atop@cjvrancea.ro</w:t>
                  </w:r>
                </w:hyperlink>
              </w:p>
              <w:p w:rsidR="004B3CBC" w:rsidRDefault="004B3CBC" w:rsidP="00E4051E">
                <w:pPr>
                  <w:jc w:val="center"/>
                  <w:rPr>
                    <w:lang w:val="fr-FR"/>
                  </w:rPr>
                </w:pPr>
                <w:r>
                  <w:t xml:space="preserve"> </w:t>
                </w:r>
              </w:p>
              <w:p w:rsidR="004B3CBC" w:rsidRPr="00E4051E" w:rsidRDefault="004B3CBC" w:rsidP="00E4051E"/>
            </w:txbxContent>
          </v:textbox>
        </v:shape>
      </w:pict>
    </w:r>
    <w:r w:rsidRPr="0074177F">
      <w:rPr>
        <w:noProof/>
        <w:sz w:val="20"/>
        <w:lang w:val="ro-RO" w:eastAsia="ro-RO"/>
      </w:rPr>
      <w:pict>
        <v:line id="_x0000_s1029" style="position:absolute;left:0;text-align:left;z-index:251657216;mso-position-horizontal-relative:text;mso-position-vertical-relative:text" from="-45pt,108pt" to="7in,108pt" strokecolor="#36f" strokeweight="2.25pt"/>
      </w:pict>
    </w:r>
    <w:r w:rsidR="004B3CBC">
      <w:tab/>
      <w:t xml:space="preserve">                                                                         </w:t>
    </w:r>
    <w:r w:rsidR="004B3CBC">
      <w:rPr>
        <w:noProof/>
        <w:lang w:val="ro-RO" w:eastAsia="ro-RO"/>
      </w:rPr>
      <w:drawing>
        <wp:inline distT="0" distB="0" distL="0" distR="0">
          <wp:extent cx="1104900" cy="1228725"/>
          <wp:effectExtent l="19050" t="0" r="0" b="0"/>
          <wp:docPr id="1" name="Picture 1" descr="vran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rance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298_"/>
      </v:shape>
    </w:pict>
  </w:numPicBullet>
  <w:numPicBullet w:numPicBulletId="1">
    <w:pict>
      <v:shape id="_x0000_i1029" type="#_x0000_t75" style="width:11.25pt;height:11.25pt" o:bullet="t">
        <v:imagedata r:id="rId2" o:title="mso56"/>
      </v:shape>
    </w:pict>
  </w:numPicBullet>
  <w:abstractNum w:abstractNumId="0">
    <w:nsid w:val="01000A56"/>
    <w:multiLevelType w:val="hybridMultilevel"/>
    <w:tmpl w:val="D4B60780"/>
    <w:lvl w:ilvl="0" w:tplc="146E0E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09331E"/>
    <w:multiLevelType w:val="hybridMultilevel"/>
    <w:tmpl w:val="7D523F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373C"/>
    <w:multiLevelType w:val="singleLevel"/>
    <w:tmpl w:val="88AEEAE2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3">
    <w:nsid w:val="03CC68FA"/>
    <w:multiLevelType w:val="hybridMultilevel"/>
    <w:tmpl w:val="D924EF72"/>
    <w:lvl w:ilvl="0" w:tplc="982EA26C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F7455A"/>
    <w:multiLevelType w:val="hybridMultilevel"/>
    <w:tmpl w:val="64C655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567C9"/>
    <w:multiLevelType w:val="multilevel"/>
    <w:tmpl w:val="38F2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C21823"/>
    <w:multiLevelType w:val="hybridMultilevel"/>
    <w:tmpl w:val="E98C35A4"/>
    <w:lvl w:ilvl="0" w:tplc="56CE7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D22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C29A9"/>
    <w:multiLevelType w:val="hybridMultilevel"/>
    <w:tmpl w:val="DF706B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0ED2396F"/>
    <w:multiLevelType w:val="hybridMultilevel"/>
    <w:tmpl w:val="3E047D4C"/>
    <w:lvl w:ilvl="0" w:tplc="4B58F8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FC44DC"/>
    <w:multiLevelType w:val="hybridMultilevel"/>
    <w:tmpl w:val="CEBA6EB6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2CB19AF"/>
    <w:multiLevelType w:val="hybridMultilevel"/>
    <w:tmpl w:val="8B0CC14C"/>
    <w:lvl w:ilvl="0" w:tplc="2878F6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1" w:tplc="0418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151274EA"/>
    <w:multiLevelType w:val="hybridMultilevel"/>
    <w:tmpl w:val="A692D1D0"/>
    <w:lvl w:ilvl="0" w:tplc="B04CF0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124C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497D"/>
      </w:rPr>
    </w:lvl>
    <w:lvl w:ilvl="2" w:tplc="C602E0B2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9373B"/>
    <w:multiLevelType w:val="hybridMultilevel"/>
    <w:tmpl w:val="930E04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14DFB"/>
    <w:multiLevelType w:val="hybridMultilevel"/>
    <w:tmpl w:val="AB14C17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C90C97"/>
    <w:multiLevelType w:val="hybridMultilevel"/>
    <w:tmpl w:val="23DAE596"/>
    <w:lvl w:ilvl="0" w:tplc="CC487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8722D"/>
    <w:multiLevelType w:val="hybridMultilevel"/>
    <w:tmpl w:val="B528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A5D6C"/>
    <w:multiLevelType w:val="hybridMultilevel"/>
    <w:tmpl w:val="AC666362"/>
    <w:lvl w:ilvl="0" w:tplc="7C48332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">
    <w:nsid w:val="376B33FB"/>
    <w:multiLevelType w:val="hybridMultilevel"/>
    <w:tmpl w:val="0EBE0C34"/>
    <w:lvl w:ilvl="0" w:tplc="92CE826C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>
    <w:nsid w:val="396B02C7"/>
    <w:multiLevelType w:val="hybridMultilevel"/>
    <w:tmpl w:val="E964534C"/>
    <w:lvl w:ilvl="0" w:tplc="FF8AEA8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AC43860"/>
    <w:multiLevelType w:val="hybridMultilevel"/>
    <w:tmpl w:val="494A2B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81576"/>
    <w:multiLevelType w:val="hybridMultilevel"/>
    <w:tmpl w:val="0BD2F0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20E13"/>
    <w:multiLevelType w:val="singleLevel"/>
    <w:tmpl w:val="52C6C56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49B914C3"/>
    <w:multiLevelType w:val="hybridMultilevel"/>
    <w:tmpl w:val="21E6FE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D0F04"/>
    <w:multiLevelType w:val="hybridMultilevel"/>
    <w:tmpl w:val="A9B04F2A"/>
    <w:lvl w:ilvl="0" w:tplc="8522F87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i w:val="0"/>
        <w:iCs w:val="0"/>
        <w:u w:val="none"/>
      </w:rPr>
    </w:lvl>
    <w:lvl w:ilvl="1" w:tplc="0418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50687464"/>
    <w:multiLevelType w:val="hybridMultilevel"/>
    <w:tmpl w:val="494A2B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91B82"/>
    <w:multiLevelType w:val="hybridMultilevel"/>
    <w:tmpl w:val="FDD4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95A55"/>
    <w:multiLevelType w:val="hybridMultilevel"/>
    <w:tmpl w:val="60306C92"/>
    <w:lvl w:ilvl="0" w:tplc="2878F67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7">
    <w:nsid w:val="5424382C"/>
    <w:multiLevelType w:val="hybridMultilevel"/>
    <w:tmpl w:val="43C64E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8164E"/>
    <w:multiLevelType w:val="hybridMultilevel"/>
    <w:tmpl w:val="9D2AD1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80953"/>
    <w:multiLevelType w:val="hybridMultilevel"/>
    <w:tmpl w:val="92847722"/>
    <w:lvl w:ilvl="0" w:tplc="E7600D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2413B"/>
    <w:multiLevelType w:val="hybridMultilevel"/>
    <w:tmpl w:val="A8D80700"/>
    <w:lvl w:ilvl="0" w:tplc="689A4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AC4E87"/>
    <w:multiLevelType w:val="hybridMultilevel"/>
    <w:tmpl w:val="D0F4D6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11552"/>
    <w:multiLevelType w:val="hybridMultilevel"/>
    <w:tmpl w:val="4B7889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93262"/>
    <w:multiLevelType w:val="hybridMultilevel"/>
    <w:tmpl w:val="DACC6AA2"/>
    <w:lvl w:ilvl="0" w:tplc="3C504E8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68803CF6"/>
    <w:multiLevelType w:val="hybridMultilevel"/>
    <w:tmpl w:val="C9BA601E"/>
    <w:lvl w:ilvl="0" w:tplc="E8128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E45F40"/>
    <w:multiLevelType w:val="hybridMultilevel"/>
    <w:tmpl w:val="7192640A"/>
    <w:lvl w:ilvl="0" w:tplc="360CCC9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5841EC2"/>
    <w:multiLevelType w:val="hybridMultilevel"/>
    <w:tmpl w:val="42984096"/>
    <w:lvl w:ilvl="0" w:tplc="15BAC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B850800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8232331"/>
    <w:multiLevelType w:val="hybridMultilevel"/>
    <w:tmpl w:val="DD92CC8C"/>
    <w:lvl w:ilvl="0" w:tplc="C702472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color w:val="auto"/>
      </w:rPr>
    </w:lvl>
    <w:lvl w:ilvl="1" w:tplc="2878F67C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>
    <w:nsid w:val="7E640CA3"/>
    <w:multiLevelType w:val="hybridMultilevel"/>
    <w:tmpl w:val="486479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2"/>
  </w:num>
  <w:num w:numId="4">
    <w:abstractNumId w:val="21"/>
  </w:num>
  <w:num w:numId="5">
    <w:abstractNumId w:val="1"/>
  </w:num>
  <w:num w:numId="6">
    <w:abstractNumId w:val="27"/>
  </w:num>
  <w:num w:numId="7">
    <w:abstractNumId w:val="31"/>
  </w:num>
  <w:num w:numId="8">
    <w:abstractNumId w:val="24"/>
  </w:num>
  <w:num w:numId="9">
    <w:abstractNumId w:val="19"/>
  </w:num>
  <w:num w:numId="10">
    <w:abstractNumId w:val="15"/>
  </w:num>
  <w:num w:numId="11">
    <w:abstractNumId w:val="35"/>
  </w:num>
  <w:num w:numId="12">
    <w:abstractNumId w:val="8"/>
  </w:num>
  <w:num w:numId="13">
    <w:abstractNumId w:val="20"/>
  </w:num>
  <w:num w:numId="14">
    <w:abstractNumId w:val="9"/>
  </w:num>
  <w:num w:numId="15">
    <w:abstractNumId w:val="11"/>
  </w:num>
  <w:num w:numId="16">
    <w:abstractNumId w:val="5"/>
  </w:num>
  <w:num w:numId="17">
    <w:abstractNumId w:val="34"/>
  </w:num>
  <w:num w:numId="18">
    <w:abstractNumId w:val="30"/>
  </w:num>
  <w:num w:numId="19">
    <w:abstractNumId w:val="4"/>
  </w:num>
  <w:num w:numId="20">
    <w:abstractNumId w:val="22"/>
  </w:num>
  <w:num w:numId="21">
    <w:abstractNumId w:val="3"/>
  </w:num>
  <w:num w:numId="22">
    <w:abstractNumId w:val="13"/>
  </w:num>
  <w:num w:numId="23">
    <w:abstractNumId w:val="28"/>
  </w:num>
  <w:num w:numId="24">
    <w:abstractNumId w:val="32"/>
  </w:num>
  <w:num w:numId="25">
    <w:abstractNumId w:val="25"/>
  </w:num>
  <w:num w:numId="26">
    <w:abstractNumId w:val="23"/>
  </w:num>
  <w:num w:numId="27">
    <w:abstractNumId w:val="17"/>
  </w:num>
  <w:num w:numId="28">
    <w:abstractNumId w:val="2"/>
  </w:num>
  <w:num w:numId="29">
    <w:abstractNumId w:val="38"/>
  </w:num>
  <w:num w:numId="30">
    <w:abstractNumId w:val="33"/>
  </w:num>
  <w:num w:numId="31">
    <w:abstractNumId w:val="16"/>
  </w:num>
  <w:num w:numId="32">
    <w:abstractNumId w:val="18"/>
  </w:num>
  <w:num w:numId="33">
    <w:abstractNumId w:val="7"/>
  </w:num>
  <w:num w:numId="34">
    <w:abstractNumId w:val="26"/>
  </w:num>
  <w:num w:numId="35">
    <w:abstractNumId w:val="0"/>
  </w:num>
  <w:num w:numId="36">
    <w:abstractNumId w:val="37"/>
  </w:num>
  <w:num w:numId="37">
    <w:abstractNumId w:val="10"/>
  </w:num>
  <w:num w:numId="38">
    <w:abstractNumId w:val="29"/>
  </w:num>
  <w:num w:numId="39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1E6D"/>
    <w:rsid w:val="00000D5F"/>
    <w:rsid w:val="00000DB5"/>
    <w:rsid w:val="00000F62"/>
    <w:rsid w:val="000022D7"/>
    <w:rsid w:val="00002A6E"/>
    <w:rsid w:val="0001366A"/>
    <w:rsid w:val="0001665A"/>
    <w:rsid w:val="00016692"/>
    <w:rsid w:val="00022259"/>
    <w:rsid w:val="00023630"/>
    <w:rsid w:val="00026F80"/>
    <w:rsid w:val="00031224"/>
    <w:rsid w:val="00031708"/>
    <w:rsid w:val="000328B7"/>
    <w:rsid w:val="00032CB1"/>
    <w:rsid w:val="00033EA3"/>
    <w:rsid w:val="000344D5"/>
    <w:rsid w:val="00037678"/>
    <w:rsid w:val="00052037"/>
    <w:rsid w:val="00054688"/>
    <w:rsid w:val="000559D9"/>
    <w:rsid w:val="0006017E"/>
    <w:rsid w:val="00063CDB"/>
    <w:rsid w:val="00074FD3"/>
    <w:rsid w:val="0009083B"/>
    <w:rsid w:val="0009398F"/>
    <w:rsid w:val="00093C14"/>
    <w:rsid w:val="00094B67"/>
    <w:rsid w:val="00095642"/>
    <w:rsid w:val="000A19B7"/>
    <w:rsid w:val="000A5416"/>
    <w:rsid w:val="000A673A"/>
    <w:rsid w:val="000A79BA"/>
    <w:rsid w:val="000B19F6"/>
    <w:rsid w:val="000B1D08"/>
    <w:rsid w:val="000B4D1B"/>
    <w:rsid w:val="000B5119"/>
    <w:rsid w:val="000C4521"/>
    <w:rsid w:val="000C61C5"/>
    <w:rsid w:val="000D43AE"/>
    <w:rsid w:val="000D44C4"/>
    <w:rsid w:val="000D4E7D"/>
    <w:rsid w:val="000D5173"/>
    <w:rsid w:val="000D7F71"/>
    <w:rsid w:val="000E2EC8"/>
    <w:rsid w:val="000E3B17"/>
    <w:rsid w:val="000E5650"/>
    <w:rsid w:val="000F0123"/>
    <w:rsid w:val="000F0C89"/>
    <w:rsid w:val="000F0CB9"/>
    <w:rsid w:val="000F3C98"/>
    <w:rsid w:val="00100503"/>
    <w:rsid w:val="00105175"/>
    <w:rsid w:val="0011159C"/>
    <w:rsid w:val="00111E6D"/>
    <w:rsid w:val="0011257D"/>
    <w:rsid w:val="0011303F"/>
    <w:rsid w:val="00113B14"/>
    <w:rsid w:val="001169C0"/>
    <w:rsid w:val="00117841"/>
    <w:rsid w:val="00120AFE"/>
    <w:rsid w:val="00124D9D"/>
    <w:rsid w:val="0012638B"/>
    <w:rsid w:val="00127283"/>
    <w:rsid w:val="00131D65"/>
    <w:rsid w:val="00133A78"/>
    <w:rsid w:val="00136870"/>
    <w:rsid w:val="001371C5"/>
    <w:rsid w:val="00137F92"/>
    <w:rsid w:val="001426D0"/>
    <w:rsid w:val="00147C18"/>
    <w:rsid w:val="00147E6A"/>
    <w:rsid w:val="00151B1C"/>
    <w:rsid w:val="001527F8"/>
    <w:rsid w:val="0015530E"/>
    <w:rsid w:val="00155CB6"/>
    <w:rsid w:val="00157304"/>
    <w:rsid w:val="00161B10"/>
    <w:rsid w:val="00162DE3"/>
    <w:rsid w:val="001638B5"/>
    <w:rsid w:val="00165005"/>
    <w:rsid w:val="00165513"/>
    <w:rsid w:val="00172A50"/>
    <w:rsid w:val="00175CE7"/>
    <w:rsid w:val="0018044B"/>
    <w:rsid w:val="001867D7"/>
    <w:rsid w:val="00190E0D"/>
    <w:rsid w:val="00193554"/>
    <w:rsid w:val="00194729"/>
    <w:rsid w:val="001A00CF"/>
    <w:rsid w:val="001A161E"/>
    <w:rsid w:val="001A1B3D"/>
    <w:rsid w:val="001A287E"/>
    <w:rsid w:val="001A2A36"/>
    <w:rsid w:val="001A35F0"/>
    <w:rsid w:val="001A5941"/>
    <w:rsid w:val="001A599E"/>
    <w:rsid w:val="001B403E"/>
    <w:rsid w:val="001B51D2"/>
    <w:rsid w:val="001B5B67"/>
    <w:rsid w:val="001C1D0F"/>
    <w:rsid w:val="001C7FC0"/>
    <w:rsid w:val="001D0F4C"/>
    <w:rsid w:val="001D24D1"/>
    <w:rsid w:val="001D77D7"/>
    <w:rsid w:val="001D7E54"/>
    <w:rsid w:val="001E076D"/>
    <w:rsid w:val="001E202A"/>
    <w:rsid w:val="001F6F6E"/>
    <w:rsid w:val="001F79C7"/>
    <w:rsid w:val="002024A3"/>
    <w:rsid w:val="00207A0B"/>
    <w:rsid w:val="00212DE9"/>
    <w:rsid w:val="0021754E"/>
    <w:rsid w:val="00221029"/>
    <w:rsid w:val="0022377B"/>
    <w:rsid w:val="00223DB8"/>
    <w:rsid w:val="00227D34"/>
    <w:rsid w:val="00230674"/>
    <w:rsid w:val="002354B1"/>
    <w:rsid w:val="00236197"/>
    <w:rsid w:val="00242370"/>
    <w:rsid w:val="00243E39"/>
    <w:rsid w:val="00244455"/>
    <w:rsid w:val="00244C5A"/>
    <w:rsid w:val="00245449"/>
    <w:rsid w:val="00246188"/>
    <w:rsid w:val="002467EC"/>
    <w:rsid w:val="0024752D"/>
    <w:rsid w:val="0024784C"/>
    <w:rsid w:val="002642D6"/>
    <w:rsid w:val="00265044"/>
    <w:rsid w:val="00265D39"/>
    <w:rsid w:val="00270064"/>
    <w:rsid w:val="00273365"/>
    <w:rsid w:val="00275F9F"/>
    <w:rsid w:val="002817DA"/>
    <w:rsid w:val="0028336D"/>
    <w:rsid w:val="002839F7"/>
    <w:rsid w:val="0028561C"/>
    <w:rsid w:val="00290794"/>
    <w:rsid w:val="0029089E"/>
    <w:rsid w:val="002922F8"/>
    <w:rsid w:val="00292B7D"/>
    <w:rsid w:val="00293175"/>
    <w:rsid w:val="002933FE"/>
    <w:rsid w:val="002A32ED"/>
    <w:rsid w:val="002A4865"/>
    <w:rsid w:val="002A76BC"/>
    <w:rsid w:val="002B792F"/>
    <w:rsid w:val="002C16CD"/>
    <w:rsid w:val="002C1920"/>
    <w:rsid w:val="002C7B7B"/>
    <w:rsid w:val="002D3518"/>
    <w:rsid w:val="002D5D60"/>
    <w:rsid w:val="002D7FA8"/>
    <w:rsid w:val="002E4DBF"/>
    <w:rsid w:val="002F59CD"/>
    <w:rsid w:val="002F606D"/>
    <w:rsid w:val="0030208D"/>
    <w:rsid w:val="0030282B"/>
    <w:rsid w:val="003044C2"/>
    <w:rsid w:val="00307FB6"/>
    <w:rsid w:val="00310DC8"/>
    <w:rsid w:val="00314172"/>
    <w:rsid w:val="00326826"/>
    <w:rsid w:val="00327D5B"/>
    <w:rsid w:val="00327E37"/>
    <w:rsid w:val="003417E2"/>
    <w:rsid w:val="00342398"/>
    <w:rsid w:val="00344D8F"/>
    <w:rsid w:val="003455A8"/>
    <w:rsid w:val="00347544"/>
    <w:rsid w:val="00353A8A"/>
    <w:rsid w:val="003549BE"/>
    <w:rsid w:val="00361753"/>
    <w:rsid w:val="0036392F"/>
    <w:rsid w:val="003709CE"/>
    <w:rsid w:val="00373B6B"/>
    <w:rsid w:val="00382588"/>
    <w:rsid w:val="00385E45"/>
    <w:rsid w:val="003872B2"/>
    <w:rsid w:val="00390831"/>
    <w:rsid w:val="00390EEE"/>
    <w:rsid w:val="003921CD"/>
    <w:rsid w:val="0039468E"/>
    <w:rsid w:val="00394C52"/>
    <w:rsid w:val="00397AD1"/>
    <w:rsid w:val="003A0619"/>
    <w:rsid w:val="003A12B7"/>
    <w:rsid w:val="003A1E1B"/>
    <w:rsid w:val="003A4AB6"/>
    <w:rsid w:val="003B1604"/>
    <w:rsid w:val="003B46B6"/>
    <w:rsid w:val="003B6810"/>
    <w:rsid w:val="003B783B"/>
    <w:rsid w:val="003C00DD"/>
    <w:rsid w:val="003C1189"/>
    <w:rsid w:val="003C15D8"/>
    <w:rsid w:val="003C3B65"/>
    <w:rsid w:val="003D1F20"/>
    <w:rsid w:val="003D346F"/>
    <w:rsid w:val="003D4B90"/>
    <w:rsid w:val="003D59B0"/>
    <w:rsid w:val="003D6A84"/>
    <w:rsid w:val="003D7454"/>
    <w:rsid w:val="003D7D3D"/>
    <w:rsid w:val="003D7D73"/>
    <w:rsid w:val="003E216F"/>
    <w:rsid w:val="003E4F0E"/>
    <w:rsid w:val="003F0EFC"/>
    <w:rsid w:val="003F3E76"/>
    <w:rsid w:val="003F453C"/>
    <w:rsid w:val="003F5232"/>
    <w:rsid w:val="00412CBE"/>
    <w:rsid w:val="00413C06"/>
    <w:rsid w:val="0042045E"/>
    <w:rsid w:val="00422462"/>
    <w:rsid w:val="004249E8"/>
    <w:rsid w:val="00425CD4"/>
    <w:rsid w:val="00425F02"/>
    <w:rsid w:val="00431310"/>
    <w:rsid w:val="0043340D"/>
    <w:rsid w:val="004346B4"/>
    <w:rsid w:val="00437C44"/>
    <w:rsid w:val="0044122A"/>
    <w:rsid w:val="00443568"/>
    <w:rsid w:val="0044494F"/>
    <w:rsid w:val="0045004A"/>
    <w:rsid w:val="00453693"/>
    <w:rsid w:val="004548EC"/>
    <w:rsid w:val="00455952"/>
    <w:rsid w:val="00461F25"/>
    <w:rsid w:val="004626DA"/>
    <w:rsid w:val="00462C56"/>
    <w:rsid w:val="0046777B"/>
    <w:rsid w:val="004730CE"/>
    <w:rsid w:val="0048198F"/>
    <w:rsid w:val="00482AB1"/>
    <w:rsid w:val="00483CCE"/>
    <w:rsid w:val="004864D4"/>
    <w:rsid w:val="00491FAE"/>
    <w:rsid w:val="00493888"/>
    <w:rsid w:val="004A1C02"/>
    <w:rsid w:val="004A5861"/>
    <w:rsid w:val="004A5F84"/>
    <w:rsid w:val="004B1D73"/>
    <w:rsid w:val="004B2467"/>
    <w:rsid w:val="004B2EE0"/>
    <w:rsid w:val="004B2F75"/>
    <w:rsid w:val="004B3CBC"/>
    <w:rsid w:val="004B5182"/>
    <w:rsid w:val="004C09A6"/>
    <w:rsid w:val="004D15F6"/>
    <w:rsid w:val="004D3E55"/>
    <w:rsid w:val="004E1637"/>
    <w:rsid w:val="004E38F0"/>
    <w:rsid w:val="004F0F07"/>
    <w:rsid w:val="004F67AA"/>
    <w:rsid w:val="00500ABA"/>
    <w:rsid w:val="005035FF"/>
    <w:rsid w:val="00505DE5"/>
    <w:rsid w:val="005115C4"/>
    <w:rsid w:val="00514BFE"/>
    <w:rsid w:val="0051623C"/>
    <w:rsid w:val="0052018A"/>
    <w:rsid w:val="00526A03"/>
    <w:rsid w:val="005278EE"/>
    <w:rsid w:val="0053054E"/>
    <w:rsid w:val="00530CCD"/>
    <w:rsid w:val="00534539"/>
    <w:rsid w:val="005357E3"/>
    <w:rsid w:val="00536852"/>
    <w:rsid w:val="005407A4"/>
    <w:rsid w:val="00541431"/>
    <w:rsid w:val="00541F7B"/>
    <w:rsid w:val="005422A3"/>
    <w:rsid w:val="005425EC"/>
    <w:rsid w:val="00544E86"/>
    <w:rsid w:val="00546D27"/>
    <w:rsid w:val="00546F68"/>
    <w:rsid w:val="005538A4"/>
    <w:rsid w:val="00554D79"/>
    <w:rsid w:val="00555D25"/>
    <w:rsid w:val="0055674F"/>
    <w:rsid w:val="0055698A"/>
    <w:rsid w:val="00557ACF"/>
    <w:rsid w:val="00557EA0"/>
    <w:rsid w:val="00561304"/>
    <w:rsid w:val="005621DE"/>
    <w:rsid w:val="00563EB5"/>
    <w:rsid w:val="005649FA"/>
    <w:rsid w:val="005658ED"/>
    <w:rsid w:val="00566A3C"/>
    <w:rsid w:val="00567DD4"/>
    <w:rsid w:val="00573FD5"/>
    <w:rsid w:val="00575822"/>
    <w:rsid w:val="005837E9"/>
    <w:rsid w:val="00583D6E"/>
    <w:rsid w:val="00585946"/>
    <w:rsid w:val="00586858"/>
    <w:rsid w:val="00591A46"/>
    <w:rsid w:val="005960A0"/>
    <w:rsid w:val="005A12DA"/>
    <w:rsid w:val="005A25C8"/>
    <w:rsid w:val="005A5010"/>
    <w:rsid w:val="005A5134"/>
    <w:rsid w:val="005A681E"/>
    <w:rsid w:val="005A6E12"/>
    <w:rsid w:val="005B4A5B"/>
    <w:rsid w:val="005C01B9"/>
    <w:rsid w:val="005C09EE"/>
    <w:rsid w:val="005C2E51"/>
    <w:rsid w:val="005C664B"/>
    <w:rsid w:val="005D1542"/>
    <w:rsid w:val="005D7DE6"/>
    <w:rsid w:val="005E4123"/>
    <w:rsid w:val="005F1788"/>
    <w:rsid w:val="00607976"/>
    <w:rsid w:val="006100EF"/>
    <w:rsid w:val="006114A7"/>
    <w:rsid w:val="00612C47"/>
    <w:rsid w:val="0062242D"/>
    <w:rsid w:val="00623AA7"/>
    <w:rsid w:val="00631EFD"/>
    <w:rsid w:val="00636BE1"/>
    <w:rsid w:val="00643701"/>
    <w:rsid w:val="00643CCB"/>
    <w:rsid w:val="00645332"/>
    <w:rsid w:val="00655818"/>
    <w:rsid w:val="006576F8"/>
    <w:rsid w:val="00657E6E"/>
    <w:rsid w:val="00666010"/>
    <w:rsid w:val="00677FEF"/>
    <w:rsid w:val="00683D1C"/>
    <w:rsid w:val="0068680A"/>
    <w:rsid w:val="00686ED4"/>
    <w:rsid w:val="00690900"/>
    <w:rsid w:val="00692E8B"/>
    <w:rsid w:val="006932F3"/>
    <w:rsid w:val="00696496"/>
    <w:rsid w:val="006A1FAE"/>
    <w:rsid w:val="006A5391"/>
    <w:rsid w:val="006B013E"/>
    <w:rsid w:val="006B3790"/>
    <w:rsid w:val="006B58C2"/>
    <w:rsid w:val="006B79F3"/>
    <w:rsid w:val="006C201A"/>
    <w:rsid w:val="006C7047"/>
    <w:rsid w:val="006D22BD"/>
    <w:rsid w:val="006D4C98"/>
    <w:rsid w:val="006D53BB"/>
    <w:rsid w:val="006D6EA9"/>
    <w:rsid w:val="006E1513"/>
    <w:rsid w:val="006F6F14"/>
    <w:rsid w:val="006F787A"/>
    <w:rsid w:val="006F7EBF"/>
    <w:rsid w:val="006F7FA1"/>
    <w:rsid w:val="007040E5"/>
    <w:rsid w:val="007315F3"/>
    <w:rsid w:val="00731E38"/>
    <w:rsid w:val="00731F9F"/>
    <w:rsid w:val="00737794"/>
    <w:rsid w:val="0074177F"/>
    <w:rsid w:val="00742C5B"/>
    <w:rsid w:val="00742F3B"/>
    <w:rsid w:val="007453D1"/>
    <w:rsid w:val="007503FE"/>
    <w:rsid w:val="00751BE0"/>
    <w:rsid w:val="0075687C"/>
    <w:rsid w:val="00761FA9"/>
    <w:rsid w:val="00765284"/>
    <w:rsid w:val="00765367"/>
    <w:rsid w:val="00770CD1"/>
    <w:rsid w:val="007808B0"/>
    <w:rsid w:val="00782DF7"/>
    <w:rsid w:val="0078488E"/>
    <w:rsid w:val="007872FB"/>
    <w:rsid w:val="0079087D"/>
    <w:rsid w:val="007937D6"/>
    <w:rsid w:val="007948E4"/>
    <w:rsid w:val="00794C1F"/>
    <w:rsid w:val="00794CEA"/>
    <w:rsid w:val="00796E35"/>
    <w:rsid w:val="007976B3"/>
    <w:rsid w:val="007A07A8"/>
    <w:rsid w:val="007A0BE1"/>
    <w:rsid w:val="007A4D9E"/>
    <w:rsid w:val="007A52B4"/>
    <w:rsid w:val="007B22B7"/>
    <w:rsid w:val="007C4476"/>
    <w:rsid w:val="007C55A3"/>
    <w:rsid w:val="007C5988"/>
    <w:rsid w:val="007C6DDA"/>
    <w:rsid w:val="007C7291"/>
    <w:rsid w:val="007C75BD"/>
    <w:rsid w:val="007D0F29"/>
    <w:rsid w:val="007D5A8C"/>
    <w:rsid w:val="007D5E27"/>
    <w:rsid w:val="007E0457"/>
    <w:rsid w:val="007E2B5F"/>
    <w:rsid w:val="007E5687"/>
    <w:rsid w:val="007E6E5B"/>
    <w:rsid w:val="007E7DAE"/>
    <w:rsid w:val="007F22DB"/>
    <w:rsid w:val="007F6689"/>
    <w:rsid w:val="00804A57"/>
    <w:rsid w:val="00805761"/>
    <w:rsid w:val="00807C42"/>
    <w:rsid w:val="0081114A"/>
    <w:rsid w:val="008174B6"/>
    <w:rsid w:val="00817762"/>
    <w:rsid w:val="00820F0A"/>
    <w:rsid w:val="00824417"/>
    <w:rsid w:val="0082531B"/>
    <w:rsid w:val="0082636B"/>
    <w:rsid w:val="008268AB"/>
    <w:rsid w:val="0083163D"/>
    <w:rsid w:val="00834EAD"/>
    <w:rsid w:val="00837038"/>
    <w:rsid w:val="00840820"/>
    <w:rsid w:val="008457F8"/>
    <w:rsid w:val="0085637D"/>
    <w:rsid w:val="00862ABA"/>
    <w:rsid w:val="00862D77"/>
    <w:rsid w:val="00864599"/>
    <w:rsid w:val="00871865"/>
    <w:rsid w:val="00872B6A"/>
    <w:rsid w:val="008755FE"/>
    <w:rsid w:val="00882717"/>
    <w:rsid w:val="00884BF6"/>
    <w:rsid w:val="00886207"/>
    <w:rsid w:val="0088635A"/>
    <w:rsid w:val="00891BAB"/>
    <w:rsid w:val="00894530"/>
    <w:rsid w:val="00894F3B"/>
    <w:rsid w:val="008A324C"/>
    <w:rsid w:val="008A36D7"/>
    <w:rsid w:val="008A6F45"/>
    <w:rsid w:val="008A7340"/>
    <w:rsid w:val="008B331A"/>
    <w:rsid w:val="008B3BFA"/>
    <w:rsid w:val="008B3C00"/>
    <w:rsid w:val="008B3FC8"/>
    <w:rsid w:val="008C13F6"/>
    <w:rsid w:val="008C1CF7"/>
    <w:rsid w:val="008C25CD"/>
    <w:rsid w:val="008C3333"/>
    <w:rsid w:val="008C363D"/>
    <w:rsid w:val="008C38F6"/>
    <w:rsid w:val="008C3A99"/>
    <w:rsid w:val="008D105A"/>
    <w:rsid w:val="008D47BE"/>
    <w:rsid w:val="008D7587"/>
    <w:rsid w:val="008E06B0"/>
    <w:rsid w:val="008E1571"/>
    <w:rsid w:val="008E4AAB"/>
    <w:rsid w:val="008E51C1"/>
    <w:rsid w:val="008F42D1"/>
    <w:rsid w:val="008F61A4"/>
    <w:rsid w:val="008F6A6C"/>
    <w:rsid w:val="00903D01"/>
    <w:rsid w:val="009062A0"/>
    <w:rsid w:val="009074B6"/>
    <w:rsid w:val="0091097C"/>
    <w:rsid w:val="00911CD5"/>
    <w:rsid w:val="00913133"/>
    <w:rsid w:val="0091530E"/>
    <w:rsid w:val="0092705C"/>
    <w:rsid w:val="00931A04"/>
    <w:rsid w:val="00934022"/>
    <w:rsid w:val="00934A78"/>
    <w:rsid w:val="009438E5"/>
    <w:rsid w:val="00943C53"/>
    <w:rsid w:val="0094425E"/>
    <w:rsid w:val="0094527D"/>
    <w:rsid w:val="0094788A"/>
    <w:rsid w:val="00951532"/>
    <w:rsid w:val="0095294D"/>
    <w:rsid w:val="00953327"/>
    <w:rsid w:val="00954376"/>
    <w:rsid w:val="00954DF4"/>
    <w:rsid w:val="009607B8"/>
    <w:rsid w:val="0096613C"/>
    <w:rsid w:val="0096770E"/>
    <w:rsid w:val="00970459"/>
    <w:rsid w:val="00975991"/>
    <w:rsid w:val="00975CDB"/>
    <w:rsid w:val="00976617"/>
    <w:rsid w:val="00977A0C"/>
    <w:rsid w:val="00977E84"/>
    <w:rsid w:val="00982D49"/>
    <w:rsid w:val="00983EE2"/>
    <w:rsid w:val="0098464C"/>
    <w:rsid w:val="009903B6"/>
    <w:rsid w:val="00990DB0"/>
    <w:rsid w:val="0099200B"/>
    <w:rsid w:val="0099497A"/>
    <w:rsid w:val="00997FBA"/>
    <w:rsid w:val="009A1A0B"/>
    <w:rsid w:val="009A381B"/>
    <w:rsid w:val="009A69A1"/>
    <w:rsid w:val="009A6A22"/>
    <w:rsid w:val="009C724C"/>
    <w:rsid w:val="009D2432"/>
    <w:rsid w:val="009D47B4"/>
    <w:rsid w:val="009D54B1"/>
    <w:rsid w:val="009D6900"/>
    <w:rsid w:val="009E19C2"/>
    <w:rsid w:val="009E57B3"/>
    <w:rsid w:val="009E76AB"/>
    <w:rsid w:val="009F2237"/>
    <w:rsid w:val="009F6E6D"/>
    <w:rsid w:val="00A00AE1"/>
    <w:rsid w:val="00A00DED"/>
    <w:rsid w:val="00A00FCB"/>
    <w:rsid w:val="00A04452"/>
    <w:rsid w:val="00A06210"/>
    <w:rsid w:val="00A12D6B"/>
    <w:rsid w:val="00A14D18"/>
    <w:rsid w:val="00A16DC9"/>
    <w:rsid w:val="00A206E9"/>
    <w:rsid w:val="00A26C2A"/>
    <w:rsid w:val="00A26F99"/>
    <w:rsid w:val="00A30040"/>
    <w:rsid w:val="00A31236"/>
    <w:rsid w:val="00A325EE"/>
    <w:rsid w:val="00A3526B"/>
    <w:rsid w:val="00A358A8"/>
    <w:rsid w:val="00A364FA"/>
    <w:rsid w:val="00A36697"/>
    <w:rsid w:val="00A41DCD"/>
    <w:rsid w:val="00A42AFE"/>
    <w:rsid w:val="00A42B48"/>
    <w:rsid w:val="00A44681"/>
    <w:rsid w:val="00A52C4E"/>
    <w:rsid w:val="00A53119"/>
    <w:rsid w:val="00A5693C"/>
    <w:rsid w:val="00A6279B"/>
    <w:rsid w:val="00A63AE0"/>
    <w:rsid w:val="00A65650"/>
    <w:rsid w:val="00A664E4"/>
    <w:rsid w:val="00A67908"/>
    <w:rsid w:val="00A67E85"/>
    <w:rsid w:val="00A70C4C"/>
    <w:rsid w:val="00A713A5"/>
    <w:rsid w:val="00A71E39"/>
    <w:rsid w:val="00A734DA"/>
    <w:rsid w:val="00A74A9E"/>
    <w:rsid w:val="00A77899"/>
    <w:rsid w:val="00A85F43"/>
    <w:rsid w:val="00A86611"/>
    <w:rsid w:val="00A91A5C"/>
    <w:rsid w:val="00AA0726"/>
    <w:rsid w:val="00AA2709"/>
    <w:rsid w:val="00AA3669"/>
    <w:rsid w:val="00AA6C74"/>
    <w:rsid w:val="00AA6EDD"/>
    <w:rsid w:val="00AA7CDA"/>
    <w:rsid w:val="00AB2F68"/>
    <w:rsid w:val="00AB4AEB"/>
    <w:rsid w:val="00AB7BB3"/>
    <w:rsid w:val="00AC06B5"/>
    <w:rsid w:val="00AC0DD9"/>
    <w:rsid w:val="00AC37EE"/>
    <w:rsid w:val="00AC593A"/>
    <w:rsid w:val="00AC5C3C"/>
    <w:rsid w:val="00AD414C"/>
    <w:rsid w:val="00AE5020"/>
    <w:rsid w:val="00AE73E5"/>
    <w:rsid w:val="00AF1886"/>
    <w:rsid w:val="00AF2832"/>
    <w:rsid w:val="00AF5312"/>
    <w:rsid w:val="00B01411"/>
    <w:rsid w:val="00B03934"/>
    <w:rsid w:val="00B07553"/>
    <w:rsid w:val="00B14702"/>
    <w:rsid w:val="00B149B4"/>
    <w:rsid w:val="00B1625A"/>
    <w:rsid w:val="00B24F0B"/>
    <w:rsid w:val="00B300C0"/>
    <w:rsid w:val="00B304B8"/>
    <w:rsid w:val="00B30939"/>
    <w:rsid w:val="00B3340F"/>
    <w:rsid w:val="00B35590"/>
    <w:rsid w:val="00B402F2"/>
    <w:rsid w:val="00B40A24"/>
    <w:rsid w:val="00B4155C"/>
    <w:rsid w:val="00B42996"/>
    <w:rsid w:val="00B46534"/>
    <w:rsid w:val="00B51BDD"/>
    <w:rsid w:val="00B53836"/>
    <w:rsid w:val="00B53854"/>
    <w:rsid w:val="00B56B01"/>
    <w:rsid w:val="00B639A9"/>
    <w:rsid w:val="00B64B20"/>
    <w:rsid w:val="00B729DD"/>
    <w:rsid w:val="00B75466"/>
    <w:rsid w:val="00B75C60"/>
    <w:rsid w:val="00B84649"/>
    <w:rsid w:val="00B87F14"/>
    <w:rsid w:val="00B91A49"/>
    <w:rsid w:val="00B95705"/>
    <w:rsid w:val="00BA2A85"/>
    <w:rsid w:val="00BB14F9"/>
    <w:rsid w:val="00BB5E97"/>
    <w:rsid w:val="00BC39D8"/>
    <w:rsid w:val="00BC4D38"/>
    <w:rsid w:val="00BC679A"/>
    <w:rsid w:val="00BC74A5"/>
    <w:rsid w:val="00BD108E"/>
    <w:rsid w:val="00BD160E"/>
    <w:rsid w:val="00BD1738"/>
    <w:rsid w:val="00BD294B"/>
    <w:rsid w:val="00BD29BF"/>
    <w:rsid w:val="00BD3611"/>
    <w:rsid w:val="00BD6723"/>
    <w:rsid w:val="00BD6D8D"/>
    <w:rsid w:val="00BE4C8A"/>
    <w:rsid w:val="00BE67C0"/>
    <w:rsid w:val="00BF1196"/>
    <w:rsid w:val="00BF262E"/>
    <w:rsid w:val="00BF5209"/>
    <w:rsid w:val="00BF5C32"/>
    <w:rsid w:val="00C05231"/>
    <w:rsid w:val="00C07D6F"/>
    <w:rsid w:val="00C102AB"/>
    <w:rsid w:val="00C178C1"/>
    <w:rsid w:val="00C24A77"/>
    <w:rsid w:val="00C328AA"/>
    <w:rsid w:val="00C35F46"/>
    <w:rsid w:val="00C36EA9"/>
    <w:rsid w:val="00C46FF8"/>
    <w:rsid w:val="00C51A7B"/>
    <w:rsid w:val="00C53ACE"/>
    <w:rsid w:val="00C55145"/>
    <w:rsid w:val="00C5734F"/>
    <w:rsid w:val="00C60F53"/>
    <w:rsid w:val="00C613C9"/>
    <w:rsid w:val="00C62154"/>
    <w:rsid w:val="00C62B83"/>
    <w:rsid w:val="00C66EB5"/>
    <w:rsid w:val="00C67200"/>
    <w:rsid w:val="00C70394"/>
    <w:rsid w:val="00C72F5F"/>
    <w:rsid w:val="00C75BB2"/>
    <w:rsid w:val="00C858DC"/>
    <w:rsid w:val="00C87250"/>
    <w:rsid w:val="00C90C32"/>
    <w:rsid w:val="00C91E5D"/>
    <w:rsid w:val="00C934F7"/>
    <w:rsid w:val="00C94F1D"/>
    <w:rsid w:val="00C966A0"/>
    <w:rsid w:val="00CA2228"/>
    <w:rsid w:val="00CA2C6C"/>
    <w:rsid w:val="00CA49DF"/>
    <w:rsid w:val="00CA624C"/>
    <w:rsid w:val="00CA6301"/>
    <w:rsid w:val="00CA63B5"/>
    <w:rsid w:val="00CB1B01"/>
    <w:rsid w:val="00CB3454"/>
    <w:rsid w:val="00CC099E"/>
    <w:rsid w:val="00CC1408"/>
    <w:rsid w:val="00CC57E8"/>
    <w:rsid w:val="00CD435A"/>
    <w:rsid w:val="00CD4CD5"/>
    <w:rsid w:val="00CD570E"/>
    <w:rsid w:val="00CE1016"/>
    <w:rsid w:val="00CE2622"/>
    <w:rsid w:val="00CE3A02"/>
    <w:rsid w:val="00CE3C00"/>
    <w:rsid w:val="00CF2F16"/>
    <w:rsid w:val="00CF38C3"/>
    <w:rsid w:val="00CF427D"/>
    <w:rsid w:val="00D06156"/>
    <w:rsid w:val="00D064F1"/>
    <w:rsid w:val="00D070D7"/>
    <w:rsid w:val="00D12EEF"/>
    <w:rsid w:val="00D21B5E"/>
    <w:rsid w:val="00D21ED8"/>
    <w:rsid w:val="00D2255B"/>
    <w:rsid w:val="00D22C6F"/>
    <w:rsid w:val="00D236E3"/>
    <w:rsid w:val="00D25436"/>
    <w:rsid w:val="00D301AD"/>
    <w:rsid w:val="00D3076D"/>
    <w:rsid w:val="00D30D29"/>
    <w:rsid w:val="00D32CCF"/>
    <w:rsid w:val="00D35475"/>
    <w:rsid w:val="00D37060"/>
    <w:rsid w:val="00D37790"/>
    <w:rsid w:val="00D404A2"/>
    <w:rsid w:val="00D43340"/>
    <w:rsid w:val="00D443E4"/>
    <w:rsid w:val="00D4725A"/>
    <w:rsid w:val="00D51B84"/>
    <w:rsid w:val="00D52564"/>
    <w:rsid w:val="00D55999"/>
    <w:rsid w:val="00D6064C"/>
    <w:rsid w:val="00D664CA"/>
    <w:rsid w:val="00D66E65"/>
    <w:rsid w:val="00D70E11"/>
    <w:rsid w:val="00D72B5C"/>
    <w:rsid w:val="00D74791"/>
    <w:rsid w:val="00D761E4"/>
    <w:rsid w:val="00D7704E"/>
    <w:rsid w:val="00D80FA0"/>
    <w:rsid w:val="00D870D2"/>
    <w:rsid w:val="00D90ECE"/>
    <w:rsid w:val="00D922C5"/>
    <w:rsid w:val="00D931FC"/>
    <w:rsid w:val="00D935BF"/>
    <w:rsid w:val="00D939D1"/>
    <w:rsid w:val="00DA19FE"/>
    <w:rsid w:val="00DA2A3F"/>
    <w:rsid w:val="00DB0CF6"/>
    <w:rsid w:val="00DB3671"/>
    <w:rsid w:val="00DB6106"/>
    <w:rsid w:val="00DB6705"/>
    <w:rsid w:val="00DB7034"/>
    <w:rsid w:val="00DC1186"/>
    <w:rsid w:val="00DC3799"/>
    <w:rsid w:val="00DC64BF"/>
    <w:rsid w:val="00DC7E27"/>
    <w:rsid w:val="00DD372C"/>
    <w:rsid w:val="00DD49B8"/>
    <w:rsid w:val="00DD70D9"/>
    <w:rsid w:val="00DE08AE"/>
    <w:rsid w:val="00DE1804"/>
    <w:rsid w:val="00DE1B9A"/>
    <w:rsid w:val="00DE53B1"/>
    <w:rsid w:val="00DF05E8"/>
    <w:rsid w:val="00DF5C7A"/>
    <w:rsid w:val="00E00231"/>
    <w:rsid w:val="00E07E6A"/>
    <w:rsid w:val="00E1339C"/>
    <w:rsid w:val="00E17CA4"/>
    <w:rsid w:val="00E24C0D"/>
    <w:rsid w:val="00E31ABC"/>
    <w:rsid w:val="00E32489"/>
    <w:rsid w:val="00E4051E"/>
    <w:rsid w:val="00E4109D"/>
    <w:rsid w:val="00E429D3"/>
    <w:rsid w:val="00E436BD"/>
    <w:rsid w:val="00E45BCD"/>
    <w:rsid w:val="00E469CC"/>
    <w:rsid w:val="00E514BF"/>
    <w:rsid w:val="00E515BF"/>
    <w:rsid w:val="00E56983"/>
    <w:rsid w:val="00E5736C"/>
    <w:rsid w:val="00E606BE"/>
    <w:rsid w:val="00E61543"/>
    <w:rsid w:val="00E62144"/>
    <w:rsid w:val="00E70796"/>
    <w:rsid w:val="00E7305A"/>
    <w:rsid w:val="00E74BB9"/>
    <w:rsid w:val="00E800C3"/>
    <w:rsid w:val="00E808D8"/>
    <w:rsid w:val="00E808FA"/>
    <w:rsid w:val="00E822C0"/>
    <w:rsid w:val="00E862A2"/>
    <w:rsid w:val="00E86774"/>
    <w:rsid w:val="00E94AE9"/>
    <w:rsid w:val="00EA1417"/>
    <w:rsid w:val="00EA7F1A"/>
    <w:rsid w:val="00EB0E03"/>
    <w:rsid w:val="00EB110C"/>
    <w:rsid w:val="00EB53AF"/>
    <w:rsid w:val="00EC1929"/>
    <w:rsid w:val="00EC48B3"/>
    <w:rsid w:val="00EC60CE"/>
    <w:rsid w:val="00ED0956"/>
    <w:rsid w:val="00ED1B94"/>
    <w:rsid w:val="00ED2DE9"/>
    <w:rsid w:val="00ED3DA7"/>
    <w:rsid w:val="00ED4DF3"/>
    <w:rsid w:val="00EE219A"/>
    <w:rsid w:val="00EE38D4"/>
    <w:rsid w:val="00EF15D0"/>
    <w:rsid w:val="00EF371B"/>
    <w:rsid w:val="00EF5EFA"/>
    <w:rsid w:val="00EF6D52"/>
    <w:rsid w:val="00EF6F02"/>
    <w:rsid w:val="00EF799D"/>
    <w:rsid w:val="00F018C7"/>
    <w:rsid w:val="00F041E2"/>
    <w:rsid w:val="00F078D0"/>
    <w:rsid w:val="00F14A6B"/>
    <w:rsid w:val="00F21410"/>
    <w:rsid w:val="00F234C0"/>
    <w:rsid w:val="00F240B3"/>
    <w:rsid w:val="00F240D8"/>
    <w:rsid w:val="00F245C3"/>
    <w:rsid w:val="00F246A3"/>
    <w:rsid w:val="00F25763"/>
    <w:rsid w:val="00F27CF7"/>
    <w:rsid w:val="00F30B87"/>
    <w:rsid w:val="00F30DD9"/>
    <w:rsid w:val="00F37054"/>
    <w:rsid w:val="00F40E20"/>
    <w:rsid w:val="00F42CCE"/>
    <w:rsid w:val="00F4338D"/>
    <w:rsid w:val="00F45DF6"/>
    <w:rsid w:val="00F46A8D"/>
    <w:rsid w:val="00F47A1E"/>
    <w:rsid w:val="00F51117"/>
    <w:rsid w:val="00F527FF"/>
    <w:rsid w:val="00F541C7"/>
    <w:rsid w:val="00F550F0"/>
    <w:rsid w:val="00F555EB"/>
    <w:rsid w:val="00F556AE"/>
    <w:rsid w:val="00F66F97"/>
    <w:rsid w:val="00F715EB"/>
    <w:rsid w:val="00F774BD"/>
    <w:rsid w:val="00F8052D"/>
    <w:rsid w:val="00F82CE3"/>
    <w:rsid w:val="00F84C7D"/>
    <w:rsid w:val="00F90495"/>
    <w:rsid w:val="00F91AC8"/>
    <w:rsid w:val="00F9228C"/>
    <w:rsid w:val="00F944EB"/>
    <w:rsid w:val="00F95174"/>
    <w:rsid w:val="00F9708B"/>
    <w:rsid w:val="00FA4478"/>
    <w:rsid w:val="00FA5B5C"/>
    <w:rsid w:val="00FB2DA4"/>
    <w:rsid w:val="00FB5635"/>
    <w:rsid w:val="00FB6874"/>
    <w:rsid w:val="00FC428C"/>
    <w:rsid w:val="00FD168F"/>
    <w:rsid w:val="00FD1B19"/>
    <w:rsid w:val="00FD5EC1"/>
    <w:rsid w:val="00FD6D6F"/>
    <w:rsid w:val="00FD6F37"/>
    <w:rsid w:val="00FE0059"/>
    <w:rsid w:val="00FE0E22"/>
    <w:rsid w:val="00FF10DE"/>
    <w:rsid w:val="00FF1837"/>
    <w:rsid w:val="00FF1EC2"/>
    <w:rsid w:val="00FF2652"/>
    <w:rsid w:val="00FF34A9"/>
    <w:rsid w:val="00FF3A5F"/>
    <w:rsid w:val="00FF448E"/>
    <w:rsid w:val="00FF6F5E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81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5F02"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rsid w:val="00425F02"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rsid w:val="00425F02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rsid w:val="00425F02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425F02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rsid w:val="00425F02"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rsid w:val="00425F02"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rsid w:val="00425F02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rsid w:val="00425F02"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,Caracter Caracter Caracter,Caracter Caracter Caracter Caracter Caracter, Caracter Caracter Caracter Caracter Caracter, Caracter Caracter Caracter Caracter Caracter Caracter Caracter Caracter"/>
    <w:basedOn w:val="Normal"/>
    <w:link w:val="HeaderChar"/>
    <w:uiPriority w:val="99"/>
    <w:rsid w:val="00425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F0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25F02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sid w:val="00425F02"/>
    <w:rPr>
      <w:sz w:val="28"/>
      <w:lang w:val="ro-RO" w:eastAsia="ro-RO"/>
    </w:rPr>
  </w:style>
  <w:style w:type="paragraph" w:styleId="BodyText">
    <w:name w:val="Body Text"/>
    <w:basedOn w:val="Normal"/>
    <w:rsid w:val="00425F02"/>
    <w:pPr>
      <w:tabs>
        <w:tab w:val="left" w:pos="898"/>
      </w:tabs>
      <w:jc w:val="both"/>
    </w:pPr>
    <w:rPr>
      <w:sz w:val="28"/>
      <w:lang w:val="ro-RO" w:eastAsia="ro-RO"/>
    </w:rPr>
  </w:style>
  <w:style w:type="paragraph" w:styleId="BodyText3">
    <w:name w:val="Body Text 3"/>
    <w:basedOn w:val="Normal"/>
    <w:rsid w:val="00425F02"/>
    <w:pPr>
      <w:ind w:right="900"/>
      <w:jc w:val="both"/>
    </w:pPr>
    <w:rPr>
      <w:sz w:val="28"/>
      <w:lang w:val="fr-FR"/>
    </w:rPr>
  </w:style>
  <w:style w:type="paragraph" w:styleId="BodyTextIndent">
    <w:name w:val="Body Text Indent"/>
    <w:basedOn w:val="Normal"/>
    <w:rsid w:val="00425F02"/>
    <w:pPr>
      <w:ind w:right="1260" w:firstLine="720"/>
      <w:jc w:val="both"/>
    </w:pPr>
    <w:rPr>
      <w:sz w:val="28"/>
      <w:lang w:val="fr-FR"/>
    </w:rPr>
  </w:style>
  <w:style w:type="paragraph" w:styleId="BodyTextIndent2">
    <w:name w:val="Body Text Indent 2"/>
    <w:basedOn w:val="Normal"/>
    <w:rsid w:val="00425F02"/>
    <w:pPr>
      <w:tabs>
        <w:tab w:val="left" w:pos="0"/>
      </w:tabs>
      <w:ind w:right="1080" w:firstLine="720"/>
      <w:jc w:val="both"/>
    </w:pPr>
    <w:rPr>
      <w:sz w:val="28"/>
      <w:lang w:val="fr-FR"/>
    </w:rPr>
  </w:style>
  <w:style w:type="paragraph" w:styleId="BodyTextIndent3">
    <w:name w:val="Body Text Indent 3"/>
    <w:basedOn w:val="Normal"/>
    <w:rsid w:val="00425F02"/>
    <w:pPr>
      <w:tabs>
        <w:tab w:val="left" w:pos="9360"/>
      </w:tabs>
      <w:ind w:right="893" w:firstLine="720"/>
      <w:jc w:val="both"/>
    </w:pPr>
    <w:rPr>
      <w:sz w:val="28"/>
    </w:rPr>
  </w:style>
  <w:style w:type="paragraph" w:styleId="Title">
    <w:name w:val="Title"/>
    <w:basedOn w:val="Normal"/>
    <w:link w:val="TitleChar"/>
    <w:qFormat/>
    <w:rsid w:val="00425F02"/>
    <w:pPr>
      <w:ind w:right="893"/>
      <w:jc w:val="center"/>
    </w:pPr>
    <w:rPr>
      <w:b/>
      <w:bCs/>
      <w:sz w:val="28"/>
    </w:rPr>
  </w:style>
  <w:style w:type="character" w:styleId="Hyperlink">
    <w:name w:val="Hyperlink"/>
    <w:rsid w:val="00E405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4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40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E4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aracter">
    <w:name w:val="Caracter Caracter"/>
    <w:basedOn w:val="Normal"/>
    <w:rsid w:val="0021754E"/>
    <w:pPr>
      <w:tabs>
        <w:tab w:val="left" w:pos="709"/>
      </w:tabs>
      <w:spacing w:after="160" w:line="259" w:lineRule="auto"/>
    </w:pPr>
    <w:rPr>
      <w:rFonts w:ascii="Tahoma" w:hAnsi="Tahoma"/>
      <w:sz w:val="22"/>
      <w:szCs w:val="22"/>
      <w:lang w:val="pl-PL" w:eastAsia="pl-PL"/>
    </w:rPr>
  </w:style>
  <w:style w:type="paragraph" w:styleId="ListParagraph">
    <w:name w:val="List Paragraph"/>
    <w:aliases w:val="body 2,List_Paragraph,Multilevel para_II,Listă paragraf1,Dot pt,No Spacing1,List Paragraph Char Char Char,Indicator Text,Numbered Para 1,List Paragraph à moi,LISTA,Listaszerű bekezdés2,Listaszerű bekezdés3,Listaszerű bekezdés1,2,3,List1"/>
    <w:basedOn w:val="Normal"/>
    <w:link w:val="ListParagraphChar"/>
    <w:uiPriority w:val="34"/>
    <w:qFormat/>
    <w:rsid w:val="00223DB8"/>
    <w:pPr>
      <w:ind w:left="720"/>
    </w:pPr>
  </w:style>
  <w:style w:type="character" w:customStyle="1" w:styleId="UnresolvedMention">
    <w:name w:val="Unresolved Mention"/>
    <w:uiPriority w:val="99"/>
    <w:semiHidden/>
    <w:unhideWhenUsed/>
    <w:rsid w:val="00D32C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381B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34A78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26DA"/>
    <w:rPr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E19C2"/>
    <w:pPr>
      <w:spacing w:before="100" w:beforeAutospacing="1" w:after="100" w:afterAutospacing="1"/>
    </w:pPr>
    <w:rPr>
      <w:lang w:val="ro-RO" w:eastAsia="ro-RO"/>
    </w:rPr>
  </w:style>
  <w:style w:type="character" w:customStyle="1" w:styleId="ListParagraphChar">
    <w:name w:val="List Paragraph Char"/>
    <w:aliases w:val="body 2 Char,List_Paragraph Char,Multilevel para_II Char,Listă paragraf1 Char,Dot pt Char,No Spacing1 Char,List Paragraph Char Char Char Char,Indicator Text Char,Numbered Para 1 Char,List Paragraph à moi Char,LISTA Char,2 Char,3 Char"/>
    <w:link w:val="ListParagraph"/>
    <w:uiPriority w:val="34"/>
    <w:qFormat/>
    <w:rsid w:val="008E51C1"/>
    <w:rPr>
      <w:sz w:val="24"/>
      <w:szCs w:val="24"/>
      <w:lang w:val="en-US" w:eastAsia="en-US"/>
    </w:rPr>
  </w:style>
  <w:style w:type="character" w:styleId="Strong">
    <w:name w:val="Strong"/>
    <w:qFormat/>
    <w:rsid w:val="008A7340"/>
    <w:rPr>
      <w:b/>
      <w:bCs/>
    </w:rPr>
  </w:style>
  <w:style w:type="paragraph" w:styleId="FootnoteText">
    <w:name w:val="footnote text"/>
    <w:basedOn w:val="Normal"/>
    <w:link w:val="FootnoteTextChar"/>
    <w:rsid w:val="00A06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6210"/>
    <w:rPr>
      <w:lang w:val="en-US" w:eastAsia="en-US"/>
    </w:rPr>
  </w:style>
  <w:style w:type="character" w:styleId="FootnoteReference">
    <w:name w:val="footnote reference"/>
    <w:rsid w:val="00A06210"/>
    <w:rPr>
      <w:vertAlign w:val="superscript"/>
    </w:rPr>
  </w:style>
  <w:style w:type="character" w:customStyle="1" w:styleId="FontStyle15">
    <w:name w:val="Font Style15"/>
    <w:rsid w:val="00690900"/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aliases w:val="Caracter Char,Caracter Caracter Caracter Char,Caracter Caracter Caracter Caracter Caracter Char, Caracter Caracter Caracter Caracter Caracter Char, Caracter Caracter Caracter Caracter Caracter Caracter Caracter Caracter Char"/>
    <w:basedOn w:val="DefaultParagraphFont"/>
    <w:link w:val="Header"/>
    <w:uiPriority w:val="99"/>
    <w:rsid w:val="00F774B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atop@cjvrancea.ro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inet\Desktop\Sedinta%20ATOP%20din%2030%20iunie%202026\Situatie%20operativa%20ISU%20VN%20luna%20mai_2026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inet\Desktop\Sedinta%20ATOP%20din%2030%20iunie%202026\Situatie%20operativa%20ISU%20VN%20luna%20mai_2026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inet\Desktop\Sedinta%20ATOP%20din%2030%20iunie%202026\Situatie%20operativa%20ISU%20VN%20luna%20mai_2026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1600"/>
              <a:t>Ponderea Situațiilor de Urgență</a:t>
            </a:r>
            <a:endParaRPr lang="en-US" sz="1600"/>
          </a:p>
        </c:rich>
      </c:tx>
      <c:layout>
        <c:manualLayout>
          <c:xMode val="edge"/>
          <c:yMode val="edge"/>
          <c:x val="0.15804492461698111"/>
          <c:y val="1.717995220664376E-3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649495655504299E-2"/>
          <c:y val="0.43577954233009797"/>
          <c:w val="0.93211566937396051"/>
          <c:h val="0.46373460250792126"/>
        </c:manualLayout>
      </c:layout>
      <c:pie3DChart>
        <c:varyColors val="1"/>
        <c:ser>
          <c:idx val="0"/>
          <c:order val="0"/>
          <c:tx>
            <c:v>Situații de urgență</c:v>
          </c:tx>
          <c:dPt>
            <c:idx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29-44F8-847D-5E4E2D021E8E}"/>
              </c:ext>
            </c:extLst>
          </c:dPt>
          <c:dPt>
            <c:idx val="1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D29-44F8-847D-5E4E2D021E8E}"/>
              </c:ext>
            </c:extLst>
          </c:dPt>
          <c:dPt>
            <c:idx val="2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29-44F8-847D-5E4E2D021E8E}"/>
              </c:ext>
            </c:extLst>
          </c:dPt>
          <c:dPt>
            <c:idx val="3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D29-44F8-847D-5E4E2D021E8E}"/>
              </c:ext>
            </c:extLst>
          </c:dPt>
          <c:dPt>
            <c:idx val="4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D29-44F8-847D-5E4E2D021E8E}"/>
              </c:ext>
            </c:extLst>
          </c:dPt>
          <c:dPt>
            <c:idx val="5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D29-44F8-847D-5E4E2D021E8E}"/>
              </c:ext>
            </c:extLst>
          </c:dPt>
          <c:dPt>
            <c:idx val="6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D29-44F8-847D-5E4E2D021E8E}"/>
              </c:ext>
            </c:extLst>
          </c:dPt>
          <c:dPt>
            <c:idx val="7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3224-4F8B-9B3D-FE6B65577F68}"/>
              </c:ext>
            </c:extLst>
          </c:dPt>
          <c:dPt>
            <c:idx val="8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D29-44F8-847D-5E4E2D021E8E}"/>
              </c:ext>
            </c:extLst>
          </c:dPt>
          <c:dPt>
            <c:idx val="9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E37D-4663-BA49-5F69A29F75CA}"/>
              </c:ext>
            </c:extLst>
          </c:dPt>
          <c:dPt>
            <c:idx val="10"/>
            <c:spPr>
              <a:solidFill>
                <a:schemeClr val="accent5">
                  <a:lumMod val="60000"/>
                  <a:alpha val="90000"/>
                </a:schemeClr>
              </a:solidFill>
              <a:ln w="19050">
                <a:solidFill>
                  <a:schemeClr val="accent5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D29-44F8-847D-5E4E2D021E8E}"/>
              </c:ext>
            </c:extLst>
          </c:dPt>
          <c:dPt>
            <c:idx val="11"/>
            <c:spPr>
              <a:solidFill>
                <a:schemeClr val="accent6">
                  <a:lumMod val="60000"/>
                  <a:alpha val="90000"/>
                </a:schemeClr>
              </a:solidFill>
              <a:ln w="19050">
                <a:solidFill>
                  <a:schemeClr val="accent6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D29-44F8-847D-5E4E2D021E8E}"/>
              </c:ext>
            </c:extLst>
          </c:dPt>
          <c:dLbls>
            <c:dLbl>
              <c:idx val="0"/>
              <c:layout>
                <c:manualLayout>
                  <c:x val="0.21058667604503756"/>
                  <c:y val="-6.1356944280289904E-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29-44F8-847D-5E4E2D021E8E}"/>
                </c:ext>
              </c:extLst>
            </c:dLbl>
            <c:dLbl>
              <c:idx val="1"/>
              <c:layout>
                <c:manualLayout>
                  <c:x val="7.2378737954502337E-2"/>
                  <c:y val="-3.3492085343652708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29-44F8-847D-5E4E2D021E8E}"/>
                </c:ext>
              </c:extLst>
            </c:dLbl>
            <c:dLbl>
              <c:idx val="2"/>
              <c:layout>
                <c:manualLayout>
                  <c:x val="0.27266224300673175"/>
                  <c:y val="-5.4957820143501708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29-44F8-847D-5E4E2D021E8E}"/>
                </c:ext>
              </c:extLst>
            </c:dLbl>
            <c:dLbl>
              <c:idx val="3"/>
              <c:layout>
                <c:manualLayout>
                  <c:x val="-0.13305110667474387"/>
                  <c:y val="1.9916800567753266E-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D29-44F8-847D-5E4E2D021E8E}"/>
                </c:ext>
              </c:extLst>
            </c:dLbl>
            <c:dLbl>
              <c:idx val="4"/>
              <c:layout>
                <c:manualLayout>
                  <c:x val="-0.13380845586095241"/>
                  <c:y val="-3.6982123292135835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D29-44F8-847D-5E4E2D021E8E}"/>
                </c:ext>
              </c:extLst>
            </c:dLbl>
            <c:dLbl>
              <c:idx val="5"/>
              <c:layout>
                <c:manualLayout>
                  <c:x val="-0.14771254845266843"/>
                  <c:y val="-9.2533065972914535E-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D29-44F8-847D-5E4E2D021E8E}"/>
                </c:ext>
              </c:extLst>
            </c:dLbl>
            <c:dLbl>
              <c:idx val="6"/>
              <c:layout>
                <c:manualLayout>
                  <c:x val="-0.15157425453939102"/>
                  <c:y val="-7.3602368811869837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D29-44F8-847D-5E4E2D021E8E}"/>
                </c:ext>
              </c:extLst>
            </c:dLbl>
            <c:dLbl>
              <c:idx val="7"/>
              <c:layout>
                <c:manualLayout>
                  <c:x val="-0.26348120321207952"/>
                  <c:y val="-0.18162856356972679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224-4F8B-9B3D-FE6B65577F68}"/>
                </c:ext>
              </c:extLst>
            </c:dLbl>
            <c:dLbl>
              <c:idx val="8"/>
              <c:layout>
                <c:manualLayout>
                  <c:x val="1.0176530117810465E-3"/>
                  <c:y val="-0.168675611196141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29-44F8-847D-5E4E2D021E8E}"/>
                </c:ext>
              </c:extLst>
            </c:dLbl>
            <c:dLbl>
              <c:idx val="9"/>
              <c:layout>
                <c:manualLayout>
                  <c:x val="0.20573633166325644"/>
                  <c:y val="-0.14082941411772312"/>
                </c:manualLayout>
              </c:layout>
              <c:numFmt formatCode="0.00%" sourceLinked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37D-4663-BA49-5F69A29F75CA}"/>
                </c:ext>
              </c:extLst>
            </c:dLbl>
            <c:dLbl>
              <c:idx val="10"/>
              <c:layout>
                <c:manualLayout>
                  <c:x val="8.0496231879809713E-2"/>
                  <c:y val="-7.1038204511936862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29-44F8-847D-5E4E2D021E8E}"/>
                </c:ext>
              </c:extLst>
            </c:dLbl>
            <c:dLbl>
              <c:idx val="11"/>
              <c:layout>
                <c:manualLayout>
                  <c:x val="0.28919969411074636"/>
                  <c:y val="-3.8105137817832355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29-44F8-847D-5E4E2D021E8E}"/>
                </c:ext>
              </c:extLst>
            </c:dLbl>
            <c:numFmt formatCode="0.00%" sourceLinked="0"/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1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(Sheet1!$M$25:$M$32,Sheet1!$M$34:$M$35)</c:f>
              <c:strCache>
                <c:ptCount val="10"/>
                <c:pt idx="0">
                  <c:v>Alte intervenţii</c:v>
                </c:pt>
                <c:pt idx="1">
                  <c:v>Stingerea incendiilor</c:v>
                </c:pt>
                <c:pt idx="2">
                  <c:v>Activităţi de recunoaştere</c:v>
                </c:pt>
                <c:pt idx="3">
                  <c:v>Asistenţa persoanelor</c:v>
                </c:pt>
                <c:pt idx="4">
                  <c:v>Alte situații de urgență</c:v>
                </c:pt>
                <c:pt idx="5">
                  <c:v>Exerciţii cu forţe şi mijloace</c:v>
                </c:pt>
                <c:pt idx="6">
                  <c:v>Asigurare / supraveghere</c:v>
                </c:pt>
                <c:pt idx="7">
                  <c:v>Descarcerare</c:v>
                </c:pt>
                <c:pt idx="8">
                  <c:v>Misiuni de sprijin la intervenţie</c:v>
                </c:pt>
                <c:pt idx="9">
                  <c:v>Salvări de animale 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Sheet1!$M$25:$M$35</c15:sqref>
                  </c15:fullRef>
                </c:ext>
              </c:extLst>
            </c:strRef>
          </c:cat>
          <c:val>
            <c:numRef>
              <c:f>(Sheet1!$N$25:$N$32,Sheet1!$N$34:$N$35)</c:f>
              <c:numCache>
                <c:formatCode>General</c:formatCode>
                <c:ptCount val="10"/>
                <c:pt idx="0">
                  <c:v>34</c:v>
                </c:pt>
                <c:pt idx="1">
                  <c:v>26</c:v>
                </c:pt>
                <c:pt idx="2">
                  <c:v>36</c:v>
                </c:pt>
                <c:pt idx="3">
                  <c:v>16</c:v>
                </c:pt>
                <c:pt idx="4">
                  <c:v>18</c:v>
                </c:pt>
                <c:pt idx="5">
                  <c:v>8</c:v>
                </c:pt>
                <c:pt idx="6">
                  <c:v>21</c:v>
                </c:pt>
                <c:pt idx="7">
                  <c:v>7</c:v>
                </c:pt>
                <c:pt idx="8">
                  <c:v>2</c:v>
                </c:pt>
                <c:pt idx="9">
                  <c:v>2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Sheet1!$N$25:$N$35</c15:sqref>
                  </c15:fullRef>
                </c:ext>
              </c:extLst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categoryFilterExceptions>
                <c15:categoryFilterException>
                  <c15:sqref>Sheet1!$N$33</c15:sqref>
                  <c15:spPr xmlns:c15="http://schemas.microsoft.com/office/drawing/2012/chart">
                    <a:solidFill>
                      <a:schemeClr val="accent3">
                        <a:lumMod val="60000"/>
                        <a:alpha val="90000"/>
                      </a:schemeClr>
                    </a:solidFill>
                    <a:ln w="19050">
                      <a:solidFill>
                        <a:schemeClr val="accent3">
                          <a:lumMod val="60000"/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3">
                          <a:lumMod val="60000"/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3">
                          <a:lumMod val="60000"/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7"/>
                    <c:layout>
                      <c:manualLayout>
                        <c:x val="-0.27581878385272984"/>
                        <c:y val="-0.2082447007760358"/>
                      </c:manualLayout>
                    </c:layout>
                    <c:numFmt formatCode="0.00%" sourceLinked="0"/>
                    <c:spPr>
                      <a:solidFill>
                        <a:schemeClr val="lt1">
                          <a:alpha val="90000"/>
                        </a:schemeClr>
                      </a:solidFill>
                      <a:ln w="12700" cap="flat" cmpd="sng" algn="ctr">
                        <a:solidFill>
                          <a:schemeClr val="accent3">
                            <a:lumMod val="60000"/>
                          </a:schemeClr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chemeClr val="accent3">
                            <a:lumMod val="60000"/>
                            <a:lumMod val="75000"/>
                            <a:alpha val="40000"/>
                          </a:scheme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9-030E-4604-87E1-A824B002A3DE}"/>
                      </c:ext>
                    </c:extLst>
                  </c15:dLbl>
                </c15:categoryFilterException>
              </c15:categoryFilterExceptions>
            </c:ext>
            <c:ext xmlns:c16="http://schemas.microsoft.com/office/drawing/2014/chart" uri="{C3380CC4-5D6E-409C-BE32-E72D297353CC}">
              <c16:uniqueId val="{00000000-0D29-44F8-847D-5E4E2D021E8E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vi-VN" sz="1600"/>
              <a:t>Repartiţia procentuală a incendiilor  pe ramuri economice</a:t>
            </a:r>
          </a:p>
        </c:rich>
      </c:tx>
      <c:layout>
        <c:manualLayout>
          <c:xMode val="edge"/>
          <c:yMode val="edge"/>
          <c:x val="9.8679864629324487E-2"/>
          <c:y val="3.4677927828853827E-3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207932554163404E-2"/>
          <c:y val="0.31202938475665826"/>
          <c:w val="0.83215461911141664"/>
          <c:h val="0.62920110192837464"/>
        </c:manualLayout>
      </c:layout>
      <c:pie3DChart>
        <c:varyColors val="1"/>
        <c:ser>
          <c:idx val="0"/>
          <c:order val="0"/>
          <c:tx>
            <c:v>Repartiţia procentuală a incendiilor  pe ramuri economice</c:v>
          </c:tx>
          <c:dPt>
            <c:idx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6D91-4978-90F7-2FA186B7301B}"/>
              </c:ext>
            </c:extLst>
          </c:dPt>
          <c:dPt>
            <c:idx val="1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D91-4978-90F7-2FA186B7301B}"/>
              </c:ext>
            </c:extLst>
          </c:dPt>
          <c:dPt>
            <c:idx val="2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D91-4978-90F7-2FA186B7301B}"/>
              </c:ext>
            </c:extLst>
          </c:dPt>
          <c:dPt>
            <c:idx val="3"/>
            <c:spPr>
              <a:solidFill>
                <a:schemeClr val="accent2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2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80000"/>
                    <a:lumOff val="2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C16-430D-8826-B6F99557F48D}"/>
              </c:ext>
            </c:extLst>
          </c:dPt>
          <c:dPt>
            <c:idx val="4"/>
            <c:spPr>
              <a:solidFill>
                <a:schemeClr val="accent5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5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80000"/>
                    <a:lumOff val="2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D91-4978-90F7-2FA186B7301B}"/>
              </c:ext>
            </c:extLst>
          </c:dPt>
          <c:dPt>
            <c:idx val="5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E8E-4528-82AB-B10106D8068A}"/>
              </c:ext>
            </c:extLst>
          </c:dPt>
          <c:dLbls>
            <c:dLbl>
              <c:idx val="0"/>
              <c:layout>
                <c:manualLayout>
                  <c:x val="-0.12069777615007429"/>
                  <c:y val="1.1686095104033787E-2"/>
                </c:manualLayout>
              </c:layout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D91-4978-90F7-2FA186B7301B}"/>
                </c:ext>
              </c:extLst>
            </c:dLbl>
            <c:dLbl>
              <c:idx val="1"/>
              <c:layout>
                <c:manualLayout>
                  <c:x val="0.14834737227613998"/>
                  <c:y val="-2.9094561503834371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91-4978-90F7-2FA186B7301B}"/>
                </c:ext>
              </c:extLst>
            </c:dLbl>
            <c:dLbl>
              <c:idx val="2"/>
              <c:layout>
                <c:manualLayout>
                  <c:x val="0.10148239706470792"/>
                  <c:y val="0.17535447733837739"/>
                </c:manualLayout>
              </c:layout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91-4978-90F7-2FA186B7301B}"/>
                </c:ext>
              </c:extLst>
            </c:dLbl>
            <c:dLbl>
              <c:idx val="3"/>
              <c:layout>
                <c:manualLayout>
                  <c:x val="0.10672597611345101"/>
                  <c:y val="0.24686666959926107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C16-430D-8826-B6F99557F48D}"/>
                </c:ext>
              </c:extLst>
            </c:dLbl>
            <c:dLbl>
              <c:idx val="4"/>
              <c:layout>
                <c:manualLayout>
                  <c:x val="6.9426480515650521E-2"/>
                  <c:y val="0.19496699276226886"/>
                </c:manualLayout>
              </c:layout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D91-4978-90F7-2FA186B7301B}"/>
                </c:ext>
              </c:extLst>
            </c:dLbl>
            <c:dLbl>
              <c:idx val="5"/>
              <c:layout>
                <c:manualLayout>
                  <c:x val="-4.9541487938981187E-2"/>
                  <c:y val="-0.11031459910486369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8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8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8E-4528-82AB-B10106D8068A}"/>
                </c:ext>
              </c:extLst>
            </c:dLbl>
            <c:numFmt formatCode="0.00%" sourceLinked="0"/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dLblPos val="inEnd"/>
            <c:showLegendKey val="1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(Sheet1!$M$117:$M$118,Sheet1!$M$120,Sheet1!$M$126,Sheet1!$M$129,Sheet1!$M$132)</c:f>
              <c:strCache>
                <c:ptCount val="6"/>
                <c:pt idx="0">
                  <c:v>Industria prelucrătoare</c:v>
                </c:pt>
                <c:pt idx="1">
                  <c:v>Energie electrică și termica, gaze și apă</c:v>
                </c:pt>
                <c:pt idx="2">
                  <c:v>Comerț cu ridicata și amănuntul, reparare și intreținere autovehicule și a bunurilor casnice</c:v>
                </c:pt>
                <c:pt idx="3">
                  <c:v>Administratie publică</c:v>
                </c:pt>
                <c:pt idx="4">
                  <c:v>Alte activități de servicii colective, sociale și personale</c:v>
                </c:pt>
                <c:pt idx="5">
                  <c:v>Gospodării ale populației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Sheet1!$M$113:$M$132</c15:sqref>
                  </c15:fullRef>
                </c:ext>
              </c:extLst>
            </c:strRef>
          </c:cat>
          <c:val>
            <c:numRef>
              <c:f>(Sheet1!$N$117:$N$118,Sheet1!$N$120,Sheet1!$N$126,Sheet1!$N$129,Sheet1!$N$132)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12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Sheet1!$N$113:$N$132</c15:sqref>
                  </c15:fullRef>
                </c:ext>
              </c:extLst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categoryFilterExceptions>
                <c15:categoryFilterException>
                  <c15:sqref>Sheet1!$N$113</c15:sqref>
                  <c15:spPr xmlns:c15="http://schemas.microsoft.com/office/drawing/2012/chart">
                    <a:solidFill>
                      <a:schemeClr val="accent1">
                        <a:alpha val="90000"/>
                      </a:schemeClr>
                    </a:solidFill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1"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1"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-1"/>
                    <c:layout>
                      <c:manualLayout>
                        <c:x val="-0.26466779741657998"/>
                        <c:y val="-3.9625749260681291E-2"/>
                      </c:manualLayout>
                    </c:layout>
                    <c:numFmt formatCode="0.00%" sourceLinked="0"/>
                    <c:spPr>
                      <a:solidFill>
                        <a:schemeClr val="lt1">
                          <a:alpha val="90000"/>
                        </a:schemeClr>
                      </a:solidFill>
                      <a:ln w="12700" cap="flat" cmpd="sng" algn="ctr">
                        <a:solidFill>
                          <a:schemeClr val="accent1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chemeClr val="accent1">
                            <a:lumMod val="75000"/>
                            <a:alpha val="40000"/>
                          </a:scheme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D-54F0-46DB-83AF-BA4A1D6D2991}"/>
                      </c:ext>
                    </c:extLst>
                  </c15:dLbl>
                </c15:categoryFilterException>
                <c15:categoryFilterException>
                  <c15:sqref>Sheet1!$N$114</c15:sqref>
                  <c15:spPr xmlns:c15="http://schemas.microsoft.com/office/drawing/2012/chart">
                    <a:solidFill>
                      <a:schemeClr val="accent2">
                        <a:alpha val="90000"/>
                      </a:schemeClr>
                    </a:solidFill>
                    <a:ln w="19050">
                      <a:solidFill>
                        <a:schemeClr val="accent2"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2"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2"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-1"/>
                    <c:layout>
                      <c:manualLayout>
                        <c:x val="0.15060365978751825"/>
                        <c:y val="4.7813232420673007E-2"/>
                      </c:manualLayout>
                    </c:layout>
                    <c:numFmt formatCode="0.00%" sourceLinked="0"/>
                    <c:spPr>
                      <a:solidFill>
                        <a:sysClr val="window" lastClr="FFFFFF">
                          <a:alpha val="90000"/>
                        </a:sysClr>
                      </a:solidFill>
                      <a:ln w="12700" cap="flat" cmpd="sng" algn="ctr">
                        <a:solidFill>
                          <a:srgbClr val="4F81BD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rgbClr val="4F81BD">
                            <a:lumMod val="75000"/>
                            <a:alpha val="40000"/>
                          </a:srgb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F-54F0-46DB-83AF-BA4A1D6D2991}"/>
                      </c:ext>
                    </c:extLst>
                  </c15:dLbl>
                </c15:categoryFilterException>
                <c15:categoryFilterException>
                  <c15:sqref>Sheet1!$N$121</c15:sqref>
                  <c15:spPr xmlns:c15="http://schemas.microsoft.com/office/drawing/2012/chart">
                    <a:solidFill>
                      <a:schemeClr val="accent3">
                        <a:lumMod val="60000"/>
                        <a:alpha val="90000"/>
                      </a:schemeClr>
                    </a:solidFill>
                    <a:ln w="19050">
                      <a:solidFill>
                        <a:schemeClr val="accent3">
                          <a:lumMod val="60000"/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3">
                          <a:lumMod val="60000"/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3">
                          <a:lumMod val="60000"/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0.22381112047937013"/>
                        <c:y val="-0.15448187383797374"/>
                      </c:manualLayout>
                    </c:layout>
                    <c:numFmt formatCode="0.00%" sourceLinked="0"/>
                    <c:spPr>
                      <a:solidFill>
                        <a:sysClr val="window" lastClr="FFFFFF">
                          <a:alpha val="90000"/>
                        </a:sysClr>
                      </a:solidFill>
                      <a:ln w="12700" cap="flat" cmpd="sng" algn="ctr">
                        <a:solidFill>
                          <a:srgbClr val="4F81BD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rgbClr val="4F81BD">
                            <a:lumMod val="75000"/>
                            <a:alpha val="40000"/>
                          </a:srgb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1-54F0-46DB-83AF-BA4A1D6D2991}"/>
                      </c:ext>
                    </c:extLst>
                  </c15:dLbl>
                </c15:categoryFilterException>
                <c15:categoryFilterException>
                  <c15:sqref>Sheet1!$N$125</c15:sqref>
                  <c15:spPr xmlns:c15="http://schemas.microsoft.com/office/drawing/2012/chart">
                    <a:solidFill>
                      <a:schemeClr val="accent1">
                        <a:lumMod val="80000"/>
                        <a:lumOff val="20000"/>
                        <a:alpha val="90000"/>
                      </a:schemeClr>
                    </a:solidFill>
                    <a:ln w="19050">
                      <a:solidFill>
                        <a:schemeClr val="accent1">
                          <a:lumMod val="80000"/>
                          <a:lumOff val="20000"/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1">
                          <a:lumMod val="80000"/>
                          <a:lumOff val="20000"/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1">
                          <a:lumMod val="80000"/>
                          <a:lumOff val="20000"/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2"/>
                    <c:layout>
                      <c:manualLayout>
                        <c:x val="0.33569076177716822"/>
                        <c:y val="-3.3057851239669422E-2"/>
                      </c:manualLayout>
                    </c:layout>
                    <c:numFmt formatCode="0.00%" sourceLinked="0"/>
                    <c:spPr>
                      <a:solidFill>
                        <a:schemeClr val="lt1">
                          <a:alpha val="90000"/>
                        </a:schemeClr>
                      </a:solidFill>
                      <a:ln w="12700" cap="flat" cmpd="sng" algn="ctr">
                        <a:solidFill>
                          <a:schemeClr val="accent1">
                            <a:lumMod val="80000"/>
                            <a:lumOff val="20000"/>
                          </a:schemeClr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chemeClr val="accent1">
                            <a:lumMod val="80000"/>
                            <a:lumOff val="20000"/>
                            <a:lumMod val="75000"/>
                            <a:alpha val="40000"/>
                          </a:scheme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3-54F0-46DB-83AF-BA4A1D6D2991}"/>
                      </c:ext>
                    </c:extLst>
                  </c15:dLbl>
                </c15:categoryFilterException>
                <c15:categoryFilterException>
                  <c15:sqref>Sheet1!$N$128</c15:sqref>
                  <c15:spPr xmlns:c15="http://schemas.microsoft.com/office/drawing/2012/chart">
                    <a:solidFill>
                      <a:schemeClr val="accent4">
                        <a:lumMod val="80000"/>
                        <a:lumOff val="20000"/>
                        <a:alpha val="90000"/>
                      </a:schemeClr>
                    </a:solidFill>
                    <a:ln w="19050">
                      <a:solidFill>
                        <a:schemeClr val="accent4">
                          <a:lumMod val="80000"/>
                          <a:lumOff val="20000"/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4">
                          <a:lumMod val="80000"/>
                          <a:lumOff val="20000"/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4">
                          <a:lumMod val="80000"/>
                          <a:lumOff val="20000"/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3"/>
                    <c:layout>
                      <c:manualLayout>
                        <c:x val="0.29420089234403507"/>
                        <c:y val="9.9173553719008267E-2"/>
                      </c:manualLayout>
                    </c:layout>
                    <c:numFmt formatCode="0.00%" sourceLinked="0"/>
                    <c:spPr>
                      <a:solidFill>
                        <a:sysClr val="window" lastClr="FFFFFF">
                          <a:alpha val="90000"/>
                        </a:sysClr>
                      </a:solidFill>
                      <a:ln w="12700" cap="flat" cmpd="sng" algn="ctr">
                        <a:solidFill>
                          <a:srgbClr val="4F81BD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rgbClr val="4F81BD">
                            <a:lumMod val="75000"/>
                            <a:alpha val="40000"/>
                          </a:srgb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5-54F0-46DB-83AF-BA4A1D6D2991}"/>
                      </c:ext>
                    </c:extLst>
                  </c15:dLbl>
                </c15:categoryFilterException>
              </c15:categoryFilterExceptions>
            </c:ext>
            <c:ext xmlns:c16="http://schemas.microsoft.com/office/drawing/2014/chart" uri="{C3380CC4-5D6E-409C-BE32-E72D297353CC}">
              <c16:uniqueId val="{00000006-EE8E-4528-82AB-B10106D8068A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vi-VN" sz="1600"/>
              <a:t>Distribuţia incendiilor în funcţie de sursa probabilă de aprindere</a:t>
            </a:r>
          </a:p>
        </c:rich>
      </c:tx>
      <c:layout>
        <c:manualLayout>
          <c:xMode val="edge"/>
          <c:yMode val="edge"/>
          <c:x val="0.1121373862117729"/>
          <c:y val="1.8407703845001722E-2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31264692054548"/>
          <c:y val="0.3434199980203963"/>
          <c:w val="0.77809120827456713"/>
          <c:h val="0.621907013396377"/>
        </c:manualLayout>
      </c:layout>
      <c:pie3DChart>
        <c:varyColors val="1"/>
        <c:ser>
          <c:idx val="0"/>
          <c:order val="0"/>
          <c:tx>
            <c:v>Distribuţia incendiilor în funcţie de sursa probabilă de aprindere</c:v>
          </c:tx>
          <c:dPt>
            <c:idx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DA2-4766-A8CE-A72019549BE2}"/>
              </c:ext>
            </c:extLst>
          </c:dPt>
          <c:dPt>
            <c:idx val="1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38-4B98-9E3B-57404ABDC2A2}"/>
              </c:ext>
            </c:extLst>
          </c:dPt>
          <c:dPt>
            <c:idx val="2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38-4B98-9E3B-57404ABDC2A2}"/>
              </c:ext>
            </c:extLst>
          </c:dPt>
          <c:dPt>
            <c:idx val="3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338-4B98-9E3B-57404ABDC2A2}"/>
              </c:ext>
            </c:extLst>
          </c:dPt>
          <c:dPt>
            <c:idx val="4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338-4B98-9E3B-57404ABDC2A2}"/>
              </c:ext>
            </c:extLst>
          </c:dPt>
          <c:dPt>
            <c:idx val="5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DA2-4766-A8CE-A72019549BE2}"/>
              </c:ext>
            </c:extLst>
          </c:dPt>
          <c:dLbls>
            <c:dLbl>
              <c:idx val="0"/>
              <c:layout>
                <c:manualLayout>
                  <c:x val="0.18594745473459007"/>
                  <c:y val="-7.036211863572399E-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DA2-4766-A8CE-A72019549BE2}"/>
                </c:ext>
              </c:extLst>
            </c:dLbl>
            <c:dLbl>
              <c:idx val="1"/>
              <c:layout>
                <c:manualLayout>
                  <c:x val="4.3567184567373227E-2"/>
                  <c:y val="0.105147257191015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38-4B98-9E3B-57404ABDC2A2}"/>
                </c:ext>
              </c:extLst>
            </c:dLbl>
            <c:dLbl>
              <c:idx val="2"/>
              <c:layout>
                <c:manualLayout>
                  <c:x val="-0.2117668225181305"/>
                  <c:y val="-4.7817878538509169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38-4B98-9E3B-57404ABDC2A2}"/>
                </c:ext>
              </c:extLst>
            </c:dLbl>
            <c:dLbl>
              <c:idx val="3"/>
              <c:layout>
                <c:manualLayout>
                  <c:x val="-9.9394437472467068E-2"/>
                  <c:y val="-0.192292655434809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38-4B98-9E3B-57404ABDC2A2}"/>
                </c:ext>
              </c:extLst>
            </c:dLbl>
            <c:dLbl>
              <c:idx val="4"/>
              <c:layout>
                <c:manualLayout>
                  <c:x val="-7.9033202655027834E-2"/>
                  <c:y val="7.9743038023278937E-3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38-4B98-9E3B-57404ABDC2A2}"/>
                </c:ext>
              </c:extLst>
            </c:dLbl>
            <c:dLbl>
              <c:idx val="5"/>
              <c:layout>
                <c:manualLayout>
                  <c:x val="1.8805829807240285E-3"/>
                  <c:y val="-6.3723916826345275E-2"/>
                </c:manualLayout>
              </c:layout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1"/>
              <c:showVal val="1"/>
              <c:showCatName val="1"/>
              <c:showPercent val="1"/>
              <c:extLst xmlns:c15="http://schemas.microsoft.com/office/drawing/2012/chart"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DA2-4766-A8CE-A72019549BE2}"/>
                </c:ext>
              </c:extLst>
            </c:dLbl>
            <c:numFmt formatCode="0.00%" sourceLinked="0"/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1"/>
            <c:showVal val="1"/>
            <c:showCatName val="1"/>
            <c:showPercent val="1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(Sheet1!$M$168:$M$169,Sheet1!$M$171:$M$173,Sheet1!$M$175)</c:f>
              <c:strCache>
                <c:ptCount val="6"/>
                <c:pt idx="0">
                  <c:v>Efectul termic al curentului electric</c:v>
                </c:pt>
                <c:pt idx="1">
                  <c:v>Scurtcircuit electric</c:v>
                </c:pt>
                <c:pt idx="2">
                  <c:v>Jar sau scântei</c:v>
                </c:pt>
                <c:pt idx="3">
                  <c:v>Flacără (focuri în aer liber, chibrit, flacări de la aparate termice, etc.)</c:v>
                </c:pt>
                <c:pt idx="4">
                  <c:v>Efect termic (caldură prin contact sau radiaţie, frecare, etc.)</c:v>
                </c:pt>
                <c:pt idx="5">
                  <c:v>Scântei mecanice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Sheet1!$M$167:$M$182</c15:sqref>
                  </c15:fullRef>
                </c:ext>
              </c:extLst>
            </c:strRef>
          </c:cat>
          <c:val>
            <c:numRef>
              <c:f>(Sheet1!$N$168:$N$169,Sheet1!$N$171:$N$173,Sheet1!$N$175)</c:f>
              <c:numCache>
                <c:formatCode>General</c:formatCode>
                <c:ptCount val="6"/>
                <c:pt idx="0">
                  <c:v>2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Sheet1!$N$167:$N$182</c15:sqref>
                  </c15:fullRef>
                </c:ext>
              </c:extLst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categoryFilterExceptions>
                <c15:categoryFilterException>
                  <c15:sqref>Sheet1!$N$167</c15:sqref>
                  <c15:spPr xmlns:c15="http://schemas.microsoft.com/office/drawing/2012/chart">
                    <a:solidFill>
                      <a:schemeClr val="accent1">
                        <a:alpha val="90000"/>
                      </a:schemeClr>
                    </a:solidFill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innerShdw blurRad="114300">
                        <a:schemeClr val="accent1">
                          <a:lumMod val="75000"/>
                        </a:scheme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contourW="19050" prstMaterial="flat">
                      <a:contourClr>
                        <a:schemeClr val="accent1">
                          <a:lumMod val="75000"/>
                        </a:schemeClr>
                      </a:contourClr>
                    </a:sp3d>
                  </c15:spPr>
                  <c15:bubble3D val="0"/>
                  <c15:dLbl>
                    <c:idx val="-1"/>
                    <c:layout>
                      <c:manualLayout>
                        <c:x val="-5.9904860270463371E-2"/>
                        <c:y val="-7.7897671197208529E-2"/>
                      </c:manualLayout>
                    </c:layout>
                    <c:numFmt formatCode="0.00%" sourceLinked="0"/>
                    <c:spPr>
                      <a:solidFill>
                        <a:sysClr val="window" lastClr="FFFFFF">
                          <a:alpha val="90000"/>
                        </a:sysClr>
                      </a:solidFill>
                      <a:ln w="12700" cap="flat" cmpd="sng" algn="ctr">
                        <a:solidFill>
                          <a:srgbClr val="4F81BD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rgbClr val="4F81BD">
                            <a:lumMod val="75000"/>
                            <a:alpha val="40000"/>
                          </a:srgb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D-E1B0-4185-A1FC-57D178B259E4}"/>
                      </c:ext>
                    </c:extLst>
                  </c15:dLbl>
                </c15:categoryFilterException>
                <c15:categoryFilterException>
                  <c15:sqref>Sheet1!$N$170</c15:sqref>
                  <c15:dLbl>
                    <c:idx val="1"/>
                    <c:layout>
                      <c:manualLayout>
                        <c:x val="0.10845410896275483"/>
                        <c:y val="-1.906318447782691E-2"/>
                      </c:manualLayout>
                    </c:layout>
                    <c:numFmt formatCode="0.00%" sourceLinked="0"/>
                    <c:spPr>
                      <a:solidFill>
                        <a:schemeClr val="lt1">
                          <a:alpha val="90000"/>
                        </a:schemeClr>
                      </a:solidFill>
                      <a:ln w="12700" cap="flat" cmpd="sng" algn="ctr">
                        <a:solidFill>
                          <a:schemeClr val="accent4"/>
                        </a:solidFill>
                        <a:round/>
                      </a:ln>
                      <a:effectLst>
                        <a:outerShdw blurRad="50800" dist="38100" dir="2700000" algn="tl" rotWithShape="0">
                          <a:schemeClr val="accent4">
                            <a:lumMod val="75000"/>
                            <a:alpha val="40000"/>
                          </a:schemeClr>
                        </a:outerShdw>
                      </a:effectLst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0" i="0" u="none" strike="noStrike" kern="1200" baseline="0">
                            <a:solidFill>
                              <a:sysClr val="windowText" lastClr="000000"/>
                            </a:solidFill>
                            <a:effectLst/>
                            <a:latin typeface="Times New Roman" panose="02020603050405020304" pitchFamily="18" charset="0"/>
                            <a:ea typeface="+mn-ea"/>
                            <a:cs typeface="Times New Roman" panose="02020603050405020304" pitchFamily="18" charset="0"/>
                          </a:defRPr>
                        </a:pPr>
                        <a:endParaRPr lang="ro-RO"/>
                      </a:p>
                    </c:txPr>
                    <c:dLblPos val="bestFit"/>
                    <c:showLegendKey val="1"/>
                    <c:showVal val="1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E-E1B0-4185-A1FC-57D178B259E4}"/>
                      </c:ext>
                    </c:extLst>
                  </c15:dLbl>
                </c15:categoryFilterException>
              </c15:categoryFilterExceptions>
            </c:ext>
            <c:ext xmlns:c16="http://schemas.microsoft.com/office/drawing/2014/chart" uri="{C3380CC4-5D6E-409C-BE32-E72D297353CC}">
              <c16:uniqueId val="{00000000-C338-4B98-9E3B-57404ABDC2A2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CCFA-8807-46D9-B1E8-44AC1785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1433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CATRE,</vt:lpstr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creator>electronic Software Development</dc:creator>
  <cp:lastModifiedBy>Cabinet</cp:lastModifiedBy>
  <cp:revision>21</cp:revision>
  <cp:lastPrinted>2025-03-11T13:38:00Z</cp:lastPrinted>
  <dcterms:created xsi:type="dcterms:W3CDTF">2026-05-28T09:29:00Z</dcterms:created>
  <dcterms:modified xsi:type="dcterms:W3CDTF">2026-06-30T18:59:00Z</dcterms:modified>
</cp:coreProperties>
</file>