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C0B14" w14:textId="7F748989" w:rsidR="007A05DC" w:rsidRPr="0083744B" w:rsidRDefault="007A05DC" w:rsidP="007A05DC">
      <w:pPr>
        <w:pStyle w:val="Indentcorptext"/>
        <w:ind w:firstLine="0"/>
        <w:jc w:val="both"/>
        <w:rPr>
          <w:b/>
          <w:bCs/>
          <w:sz w:val="28"/>
          <w:szCs w:val="28"/>
        </w:rPr>
      </w:pPr>
      <w:r w:rsidRPr="0083744B">
        <w:rPr>
          <w:b/>
          <w:bCs/>
          <w:sz w:val="28"/>
          <w:szCs w:val="28"/>
        </w:rPr>
        <w:t xml:space="preserve">ROMÂNIA      </w:t>
      </w:r>
      <w:r w:rsidR="002E656F" w:rsidRPr="0083744B">
        <w:rPr>
          <w:b/>
          <w:bCs/>
          <w:sz w:val="28"/>
          <w:szCs w:val="28"/>
        </w:rPr>
        <w:tab/>
      </w:r>
      <w:r w:rsidR="002E656F" w:rsidRPr="0083744B">
        <w:rPr>
          <w:b/>
          <w:bCs/>
          <w:sz w:val="28"/>
          <w:szCs w:val="28"/>
        </w:rPr>
        <w:tab/>
      </w:r>
      <w:r w:rsidR="002E656F" w:rsidRPr="0083744B">
        <w:rPr>
          <w:b/>
          <w:bCs/>
          <w:sz w:val="28"/>
          <w:szCs w:val="28"/>
        </w:rPr>
        <w:tab/>
      </w:r>
      <w:r w:rsidR="002E656F" w:rsidRPr="0083744B">
        <w:rPr>
          <w:b/>
          <w:bCs/>
          <w:sz w:val="28"/>
          <w:szCs w:val="28"/>
        </w:rPr>
        <w:tab/>
      </w:r>
      <w:r w:rsidR="002E656F" w:rsidRPr="0083744B">
        <w:rPr>
          <w:b/>
          <w:bCs/>
          <w:sz w:val="28"/>
          <w:szCs w:val="28"/>
        </w:rPr>
        <w:tab/>
      </w:r>
      <w:r w:rsidR="002E656F" w:rsidRPr="0083744B">
        <w:rPr>
          <w:b/>
          <w:bCs/>
          <w:sz w:val="28"/>
          <w:szCs w:val="28"/>
        </w:rPr>
        <w:tab/>
      </w:r>
      <w:r w:rsidR="002E656F" w:rsidRPr="0083744B">
        <w:rPr>
          <w:b/>
          <w:bCs/>
          <w:sz w:val="28"/>
          <w:szCs w:val="28"/>
        </w:rPr>
        <w:tab/>
      </w:r>
      <w:r w:rsidR="002E656F" w:rsidRPr="0083744B">
        <w:rPr>
          <w:b/>
          <w:bCs/>
          <w:sz w:val="28"/>
          <w:szCs w:val="28"/>
        </w:rPr>
        <w:tab/>
      </w:r>
      <w:r w:rsidR="002E656F" w:rsidRPr="0083744B">
        <w:rPr>
          <w:b/>
          <w:bCs/>
          <w:sz w:val="28"/>
          <w:szCs w:val="28"/>
        </w:rPr>
        <w:tab/>
      </w:r>
    </w:p>
    <w:p w14:paraId="3391D688" w14:textId="32D83237" w:rsidR="007A05DC" w:rsidRPr="0083744B" w:rsidRDefault="007A05DC" w:rsidP="007A05DC">
      <w:pPr>
        <w:autoSpaceDE w:val="0"/>
        <w:autoSpaceDN w:val="0"/>
        <w:adjustRightInd w:val="0"/>
        <w:rPr>
          <w:b/>
          <w:sz w:val="28"/>
          <w:szCs w:val="28"/>
        </w:rPr>
      </w:pPr>
      <w:r w:rsidRPr="0083744B">
        <w:rPr>
          <w:b/>
          <w:bCs/>
          <w:sz w:val="28"/>
          <w:szCs w:val="28"/>
        </w:rPr>
        <w:t xml:space="preserve">JUDEȚUL VRANCEA                                                                                 </w:t>
      </w:r>
      <w:r w:rsidRPr="0083744B">
        <w:rPr>
          <w:b/>
          <w:sz w:val="28"/>
          <w:szCs w:val="28"/>
        </w:rPr>
        <w:t xml:space="preserve"> </w:t>
      </w:r>
    </w:p>
    <w:p w14:paraId="4EA0C0EA" w14:textId="77777777" w:rsidR="0033696E" w:rsidRPr="0083744B" w:rsidRDefault="007A05DC" w:rsidP="007A05DC">
      <w:pPr>
        <w:autoSpaceDE w:val="0"/>
        <w:autoSpaceDN w:val="0"/>
        <w:adjustRightInd w:val="0"/>
        <w:rPr>
          <w:b/>
          <w:sz w:val="28"/>
          <w:szCs w:val="28"/>
        </w:rPr>
      </w:pPr>
      <w:r w:rsidRPr="0083744B">
        <w:rPr>
          <w:b/>
          <w:sz w:val="28"/>
          <w:szCs w:val="28"/>
        </w:rPr>
        <w:t xml:space="preserve">CONSILIUL JUDEȚEAN  </w:t>
      </w:r>
    </w:p>
    <w:p w14:paraId="186EF626" w14:textId="6A90B943" w:rsidR="00A91A0F" w:rsidRDefault="007A05DC" w:rsidP="007A05DC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83744B">
        <w:rPr>
          <w:b/>
          <w:bCs/>
          <w:sz w:val="28"/>
          <w:szCs w:val="28"/>
        </w:rPr>
        <w:t xml:space="preserve">                                         </w:t>
      </w:r>
    </w:p>
    <w:p w14:paraId="3741795F" w14:textId="11272BAF" w:rsidR="007A05DC" w:rsidRPr="0083744B" w:rsidRDefault="007A05DC" w:rsidP="007A05D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3744B">
        <w:rPr>
          <w:b/>
          <w:bCs/>
          <w:sz w:val="28"/>
          <w:szCs w:val="28"/>
        </w:rPr>
        <w:t>HOTĂRÂREA nr</w:t>
      </w:r>
      <w:r w:rsidR="00FC55BF" w:rsidRPr="0083744B">
        <w:rPr>
          <w:b/>
          <w:bCs/>
          <w:sz w:val="28"/>
          <w:szCs w:val="28"/>
        </w:rPr>
        <w:t>.</w:t>
      </w:r>
      <w:r w:rsidR="0029754F">
        <w:rPr>
          <w:b/>
          <w:bCs/>
          <w:sz w:val="28"/>
          <w:szCs w:val="28"/>
        </w:rPr>
        <w:t>67</w:t>
      </w:r>
      <w:r w:rsidR="00FC55BF" w:rsidRPr="0083744B">
        <w:rPr>
          <w:b/>
          <w:bCs/>
          <w:sz w:val="28"/>
          <w:szCs w:val="28"/>
        </w:rPr>
        <w:t xml:space="preserve"> </w:t>
      </w:r>
      <w:r w:rsidR="002E656F" w:rsidRPr="0083744B">
        <w:rPr>
          <w:b/>
          <w:bCs/>
          <w:sz w:val="28"/>
          <w:szCs w:val="28"/>
        </w:rPr>
        <w:t xml:space="preserve"> </w:t>
      </w:r>
    </w:p>
    <w:p w14:paraId="65D9F7DE" w14:textId="498AECE5" w:rsidR="007A05DC" w:rsidRDefault="009B6703" w:rsidP="007A05D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7A05DC" w:rsidRPr="0083744B">
        <w:rPr>
          <w:b/>
          <w:bCs/>
          <w:sz w:val="28"/>
          <w:szCs w:val="28"/>
        </w:rPr>
        <w:t xml:space="preserve">din </w:t>
      </w:r>
      <w:r w:rsidR="0029754F">
        <w:rPr>
          <w:b/>
          <w:bCs/>
          <w:sz w:val="28"/>
          <w:szCs w:val="28"/>
        </w:rPr>
        <w:t xml:space="preserve">31 martie </w:t>
      </w:r>
      <w:r w:rsidR="002E656F" w:rsidRPr="0083744B">
        <w:rPr>
          <w:b/>
          <w:bCs/>
          <w:sz w:val="28"/>
          <w:szCs w:val="28"/>
        </w:rPr>
        <w:t>2026</w:t>
      </w:r>
    </w:p>
    <w:p w14:paraId="37A6704F" w14:textId="77777777" w:rsidR="000A7556" w:rsidRPr="0083744B" w:rsidRDefault="000A7556" w:rsidP="007A05D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5FA4FB6" w14:textId="1DD99296" w:rsidR="007A05DC" w:rsidRDefault="007A05DC" w:rsidP="002D2BB6">
      <w:pPr>
        <w:pStyle w:val="Frspaiere"/>
        <w:ind w:left="993" w:hanging="1135"/>
        <w:jc w:val="both"/>
        <w:rPr>
          <w:sz w:val="28"/>
          <w:szCs w:val="28"/>
        </w:rPr>
      </w:pPr>
      <w:r w:rsidRPr="0083744B">
        <w:rPr>
          <w:rFonts w:ascii="Times New Roman" w:hAnsi="Times New Roman" w:cs="Times New Roman"/>
          <w:b/>
          <w:bCs/>
          <w:sz w:val="28"/>
          <w:szCs w:val="28"/>
        </w:rPr>
        <w:t>privind</w:t>
      </w:r>
      <w:bookmarkStart w:id="0" w:name="_Hlk92718578"/>
      <w:r w:rsidRPr="0083744B">
        <w:rPr>
          <w:rFonts w:ascii="Times New Roman" w:hAnsi="Times New Roman" w:cs="Times New Roman"/>
          <w:b/>
          <w:bCs/>
          <w:sz w:val="28"/>
          <w:szCs w:val="28"/>
        </w:rPr>
        <w:t>:</w:t>
      </w:r>
      <w:bookmarkEnd w:id="0"/>
      <w:r w:rsidRPr="008374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1" w:name="_Hlk205284014"/>
      <w:r w:rsidR="005E1734" w:rsidRPr="0083744B">
        <w:rPr>
          <w:rFonts w:ascii="Times New Roman" w:hAnsi="Times New Roman" w:cs="Times New Roman"/>
          <w:sz w:val="28"/>
          <w:szCs w:val="28"/>
        </w:rPr>
        <w:t xml:space="preserve">declararea de interes public județean și de utilitate publică a obiectivului de </w:t>
      </w:r>
      <w:r w:rsidR="002D2BB6">
        <w:rPr>
          <w:rFonts w:ascii="Times New Roman" w:hAnsi="Times New Roman" w:cs="Times New Roman"/>
          <w:sz w:val="28"/>
          <w:szCs w:val="28"/>
        </w:rPr>
        <w:t xml:space="preserve">  </w:t>
      </w:r>
      <w:r w:rsidR="005E1734" w:rsidRPr="0083744B">
        <w:rPr>
          <w:rFonts w:ascii="Times New Roman" w:hAnsi="Times New Roman" w:cs="Times New Roman"/>
          <w:sz w:val="28"/>
          <w:szCs w:val="28"/>
        </w:rPr>
        <w:t>investiții "Reglementare zonă industrială",</w:t>
      </w:r>
      <w:r w:rsidR="00040362" w:rsidRPr="000403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0362">
        <w:rPr>
          <w:rFonts w:ascii="Times New Roman" w:hAnsi="Times New Roman" w:cs="Times New Roman"/>
          <w:bCs/>
          <w:sz w:val="28"/>
          <w:szCs w:val="28"/>
        </w:rPr>
        <w:t>Mărășești</w:t>
      </w:r>
      <w:r w:rsidR="00EB20AC" w:rsidRPr="00EB20AC">
        <w:rPr>
          <w:rFonts w:ascii="Times New Roman" w:hAnsi="Times New Roman" w:cs="Times New Roman"/>
          <w:sz w:val="28"/>
          <w:szCs w:val="28"/>
        </w:rPr>
        <w:t xml:space="preserve"> </w:t>
      </w:r>
      <w:r w:rsidR="00EB20AC">
        <w:rPr>
          <w:rFonts w:ascii="Times New Roman" w:hAnsi="Times New Roman" w:cs="Times New Roman"/>
          <w:sz w:val="28"/>
          <w:szCs w:val="28"/>
        </w:rPr>
        <w:t>județul Vrancea</w:t>
      </w:r>
      <w:r w:rsidR="000E7486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</w:p>
    <w:p w14:paraId="4FC0DB7E" w14:textId="77777777" w:rsidR="00A91A0F" w:rsidRPr="0083744B" w:rsidRDefault="00A91A0F" w:rsidP="007A05DC">
      <w:pPr>
        <w:tabs>
          <w:tab w:val="left" w:pos="9781"/>
        </w:tabs>
        <w:ind w:right="142"/>
        <w:jc w:val="both"/>
        <w:rPr>
          <w:sz w:val="28"/>
          <w:szCs w:val="28"/>
        </w:rPr>
      </w:pPr>
    </w:p>
    <w:p w14:paraId="655C7CF8" w14:textId="30B89B21" w:rsidR="001137D4" w:rsidRDefault="007A05DC" w:rsidP="007A05DC">
      <w:pPr>
        <w:rPr>
          <w:b/>
          <w:bCs/>
          <w:sz w:val="28"/>
          <w:szCs w:val="28"/>
        </w:rPr>
      </w:pPr>
      <w:r w:rsidRPr="0083744B">
        <w:rPr>
          <w:b/>
          <w:bCs/>
          <w:sz w:val="28"/>
          <w:szCs w:val="28"/>
        </w:rPr>
        <w:t>Consiliul Județean Vrancea,</w:t>
      </w:r>
    </w:p>
    <w:p w14:paraId="14E6E350" w14:textId="3342A9DC" w:rsidR="0083744B" w:rsidRPr="0083744B" w:rsidRDefault="005E1734" w:rsidP="0083744B">
      <w:pPr>
        <w:pStyle w:val="Listparagraf"/>
        <w:ind w:left="0"/>
        <w:jc w:val="both"/>
        <w:rPr>
          <w:sz w:val="28"/>
          <w:szCs w:val="28"/>
        </w:rPr>
      </w:pPr>
      <w:r w:rsidRPr="0083744B">
        <w:rPr>
          <w:b/>
          <w:bCs/>
          <w:sz w:val="28"/>
          <w:szCs w:val="28"/>
        </w:rPr>
        <w:t xml:space="preserve">- </w:t>
      </w:r>
      <w:r w:rsidR="007A05DC" w:rsidRPr="0083744B">
        <w:rPr>
          <w:b/>
          <w:bCs/>
          <w:sz w:val="28"/>
          <w:szCs w:val="28"/>
        </w:rPr>
        <w:t>văzând</w:t>
      </w:r>
      <w:r w:rsidR="007A05DC" w:rsidRPr="0083744B">
        <w:rPr>
          <w:sz w:val="28"/>
          <w:szCs w:val="28"/>
        </w:rPr>
        <w:t xml:space="preserve"> referatul Direcției Arhitect Șef</w:t>
      </w:r>
      <w:r w:rsidR="0043736A" w:rsidRPr="0083744B">
        <w:rPr>
          <w:sz w:val="28"/>
          <w:szCs w:val="28"/>
        </w:rPr>
        <w:t xml:space="preserve"> </w:t>
      </w:r>
      <w:r w:rsidR="007A05DC" w:rsidRPr="0083744B">
        <w:rPr>
          <w:sz w:val="28"/>
          <w:szCs w:val="28"/>
        </w:rPr>
        <w:t xml:space="preserve">nr. </w:t>
      </w:r>
      <w:r w:rsidR="009B6703">
        <w:rPr>
          <w:sz w:val="28"/>
          <w:szCs w:val="28"/>
        </w:rPr>
        <w:t xml:space="preserve">201/7528/24.03.2026 </w:t>
      </w:r>
      <w:r w:rsidR="007A05DC" w:rsidRPr="0083744B">
        <w:rPr>
          <w:sz w:val="28"/>
          <w:szCs w:val="28"/>
        </w:rPr>
        <w:t>privind</w:t>
      </w:r>
      <w:r w:rsidRPr="0083744B">
        <w:rPr>
          <w:sz w:val="28"/>
          <w:szCs w:val="28"/>
        </w:rPr>
        <w:t xml:space="preserve"> </w:t>
      </w:r>
      <w:r w:rsidR="000A6887" w:rsidRPr="0083744B">
        <w:rPr>
          <w:sz w:val="28"/>
          <w:szCs w:val="28"/>
        </w:rPr>
        <w:t>declararea de interes public județean și de utilitate publică a obiectivului de investiții "Reglementare zonă industrială</w:t>
      </w:r>
      <w:r w:rsidR="000A6887">
        <w:rPr>
          <w:sz w:val="28"/>
          <w:szCs w:val="28"/>
        </w:rPr>
        <w:t xml:space="preserve"> </w:t>
      </w:r>
      <w:r w:rsidR="000A6887" w:rsidRPr="0083744B">
        <w:rPr>
          <w:sz w:val="28"/>
          <w:szCs w:val="28"/>
        </w:rPr>
        <w:t>",</w:t>
      </w:r>
      <w:r w:rsidR="000A6887">
        <w:rPr>
          <w:sz w:val="28"/>
          <w:szCs w:val="28"/>
        </w:rPr>
        <w:t xml:space="preserve"> propus a se realiza pe terenul proprietate publica a județului Vrancea, în suprafață totală de </w:t>
      </w:r>
      <w:r w:rsidR="000A6887" w:rsidRPr="0076584A">
        <w:rPr>
          <w:bCs/>
          <w:sz w:val="28"/>
          <w:szCs w:val="28"/>
        </w:rPr>
        <w:t>3.043.302</w:t>
      </w:r>
      <w:r w:rsidR="000A6887">
        <w:rPr>
          <w:bCs/>
          <w:sz w:val="28"/>
          <w:szCs w:val="28"/>
        </w:rPr>
        <w:t xml:space="preserve"> mp, identificat in CF</w:t>
      </w:r>
      <w:r w:rsidR="00415DA4">
        <w:rPr>
          <w:bCs/>
          <w:sz w:val="28"/>
          <w:szCs w:val="28"/>
        </w:rPr>
        <w:t>/nr.</w:t>
      </w:r>
      <w:r w:rsidR="00BB5DFB">
        <w:rPr>
          <w:bCs/>
          <w:sz w:val="28"/>
          <w:szCs w:val="28"/>
        </w:rPr>
        <w:t xml:space="preserve"> </w:t>
      </w:r>
      <w:r w:rsidR="00415DA4">
        <w:rPr>
          <w:bCs/>
          <w:sz w:val="28"/>
          <w:szCs w:val="28"/>
        </w:rPr>
        <w:t>cad</w:t>
      </w:r>
      <w:r w:rsidR="000A6887">
        <w:rPr>
          <w:bCs/>
          <w:sz w:val="28"/>
          <w:szCs w:val="28"/>
        </w:rPr>
        <w:t xml:space="preserve"> 56846, 57331, 56219, 57329, 57386, 57335, 56843, 57333, 56841, 56842 Mărășești</w:t>
      </w:r>
      <w:r w:rsidR="007A05DC" w:rsidRPr="0083744B">
        <w:rPr>
          <w:sz w:val="28"/>
          <w:szCs w:val="28"/>
        </w:rPr>
        <w:t>;</w:t>
      </w:r>
    </w:p>
    <w:p w14:paraId="3F859814" w14:textId="77777777" w:rsidR="0043736A" w:rsidRPr="0083744B" w:rsidRDefault="007A05DC" w:rsidP="00533D49">
      <w:pPr>
        <w:tabs>
          <w:tab w:val="left" w:pos="1080"/>
        </w:tabs>
        <w:autoSpaceDE w:val="0"/>
        <w:autoSpaceDN w:val="0"/>
        <w:adjustRightInd w:val="0"/>
        <w:ind w:right="22"/>
        <w:jc w:val="both"/>
        <w:rPr>
          <w:bCs/>
          <w:sz w:val="28"/>
          <w:szCs w:val="28"/>
        </w:rPr>
      </w:pPr>
      <w:r w:rsidRPr="0083744B">
        <w:rPr>
          <w:bCs/>
          <w:sz w:val="28"/>
          <w:szCs w:val="28"/>
        </w:rPr>
        <w:t xml:space="preserve">- </w:t>
      </w:r>
      <w:r w:rsidR="005E1734" w:rsidRPr="0083744B">
        <w:rPr>
          <w:b/>
          <w:sz w:val="28"/>
          <w:szCs w:val="28"/>
        </w:rPr>
        <w:t xml:space="preserve">având în vedere: </w:t>
      </w:r>
      <w:r w:rsidRPr="0083744B">
        <w:rPr>
          <w:bCs/>
          <w:sz w:val="28"/>
          <w:szCs w:val="28"/>
        </w:rPr>
        <w:t xml:space="preserve"> </w:t>
      </w:r>
    </w:p>
    <w:p w14:paraId="25857E07" w14:textId="27BE32AF" w:rsidR="005E1734" w:rsidRPr="0076584A" w:rsidRDefault="0043736A" w:rsidP="00533D49">
      <w:pPr>
        <w:tabs>
          <w:tab w:val="left" w:pos="1080"/>
        </w:tabs>
        <w:autoSpaceDE w:val="0"/>
        <w:autoSpaceDN w:val="0"/>
        <w:adjustRightInd w:val="0"/>
        <w:ind w:right="22"/>
        <w:jc w:val="both"/>
        <w:rPr>
          <w:bCs/>
          <w:sz w:val="28"/>
          <w:szCs w:val="28"/>
        </w:rPr>
      </w:pPr>
      <w:r w:rsidRPr="0083744B">
        <w:rPr>
          <w:bCs/>
          <w:sz w:val="28"/>
          <w:szCs w:val="28"/>
        </w:rPr>
        <w:t xml:space="preserve">- </w:t>
      </w:r>
      <w:r w:rsidR="005E1734" w:rsidRPr="0076584A">
        <w:rPr>
          <w:bCs/>
          <w:sz w:val="28"/>
          <w:szCs w:val="28"/>
        </w:rPr>
        <w:t xml:space="preserve">Hotărârea </w:t>
      </w:r>
      <w:r w:rsidRPr="0076584A">
        <w:rPr>
          <w:bCs/>
          <w:sz w:val="28"/>
          <w:szCs w:val="28"/>
        </w:rPr>
        <w:t xml:space="preserve">Consiliului Județean Vrancea </w:t>
      </w:r>
      <w:r w:rsidR="005E1734" w:rsidRPr="0076584A">
        <w:rPr>
          <w:bCs/>
          <w:sz w:val="28"/>
          <w:szCs w:val="28"/>
        </w:rPr>
        <w:t>nr. 156</w:t>
      </w:r>
      <w:r w:rsidR="009B6703">
        <w:rPr>
          <w:bCs/>
          <w:sz w:val="28"/>
          <w:szCs w:val="28"/>
        </w:rPr>
        <w:t>/</w:t>
      </w:r>
      <w:r w:rsidR="005E1734" w:rsidRPr="0076584A">
        <w:rPr>
          <w:bCs/>
          <w:sz w:val="28"/>
          <w:szCs w:val="28"/>
        </w:rPr>
        <w:t>18.08.2025 privind preluarea imobilului teren în suprafață totală de 2.485.290 mp, din domeniul public al Orașului Mărășești în domeniul public al Județului Vrancea;</w:t>
      </w:r>
    </w:p>
    <w:p w14:paraId="5943C8DD" w14:textId="16A4C82B" w:rsidR="0083744B" w:rsidRDefault="005E1734" w:rsidP="00533D49">
      <w:pPr>
        <w:tabs>
          <w:tab w:val="left" w:pos="1080"/>
        </w:tabs>
        <w:autoSpaceDE w:val="0"/>
        <w:autoSpaceDN w:val="0"/>
        <w:adjustRightInd w:val="0"/>
        <w:ind w:right="22"/>
        <w:jc w:val="both"/>
        <w:rPr>
          <w:bCs/>
          <w:sz w:val="28"/>
          <w:szCs w:val="28"/>
        </w:rPr>
      </w:pPr>
      <w:r w:rsidRPr="0076584A">
        <w:rPr>
          <w:bCs/>
          <w:sz w:val="28"/>
          <w:szCs w:val="28"/>
        </w:rPr>
        <w:t xml:space="preserve">- Hotărârea </w:t>
      </w:r>
      <w:r w:rsidR="0043736A" w:rsidRPr="0076584A">
        <w:rPr>
          <w:bCs/>
          <w:sz w:val="28"/>
          <w:szCs w:val="28"/>
        </w:rPr>
        <w:t xml:space="preserve">Consiliului Județean Vrancea </w:t>
      </w:r>
      <w:r w:rsidRPr="0076584A">
        <w:rPr>
          <w:bCs/>
          <w:sz w:val="28"/>
          <w:szCs w:val="28"/>
        </w:rPr>
        <w:t>nr. 186</w:t>
      </w:r>
      <w:r w:rsidR="009B6703">
        <w:rPr>
          <w:bCs/>
          <w:sz w:val="28"/>
          <w:szCs w:val="28"/>
        </w:rPr>
        <w:t>/</w:t>
      </w:r>
      <w:r w:rsidRPr="0076584A">
        <w:rPr>
          <w:bCs/>
          <w:sz w:val="28"/>
          <w:szCs w:val="28"/>
        </w:rPr>
        <w:t>23.09.2025 privind preluarea imobilului teren în suprafață totală de 558.012 mp, din domeniul public al Orașului Mărășești în domeniul public al Județului Vrancea</w:t>
      </w:r>
      <w:r w:rsidR="00791C69">
        <w:rPr>
          <w:bCs/>
          <w:sz w:val="28"/>
          <w:szCs w:val="28"/>
        </w:rPr>
        <w:t>;</w:t>
      </w:r>
    </w:p>
    <w:p w14:paraId="3DC1284D" w14:textId="5FEF968E" w:rsidR="005A639B" w:rsidRPr="0076584A" w:rsidRDefault="005A639B" w:rsidP="00533D49">
      <w:pPr>
        <w:tabs>
          <w:tab w:val="left" w:pos="1080"/>
        </w:tabs>
        <w:autoSpaceDE w:val="0"/>
        <w:autoSpaceDN w:val="0"/>
        <w:adjustRightInd w:val="0"/>
        <w:ind w:right="2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-Certificatul de urbanism </w:t>
      </w:r>
      <w:r w:rsidR="001724E2">
        <w:rPr>
          <w:bCs/>
          <w:sz w:val="28"/>
          <w:szCs w:val="28"/>
        </w:rPr>
        <w:t>nr.137/10.10.2025</w:t>
      </w:r>
      <w:r w:rsidR="002F7F01">
        <w:rPr>
          <w:bCs/>
          <w:sz w:val="28"/>
          <w:szCs w:val="28"/>
        </w:rPr>
        <w:t xml:space="preserve"> </w:t>
      </w:r>
      <w:r w:rsidR="009B6703">
        <w:rPr>
          <w:bCs/>
          <w:sz w:val="28"/>
          <w:szCs w:val="28"/>
        </w:rPr>
        <w:t xml:space="preserve">emis </w:t>
      </w:r>
      <w:r w:rsidR="008C570D">
        <w:rPr>
          <w:bCs/>
          <w:sz w:val="28"/>
          <w:szCs w:val="28"/>
        </w:rPr>
        <w:t>î</w:t>
      </w:r>
      <w:r w:rsidR="002F7F01">
        <w:rPr>
          <w:bCs/>
          <w:sz w:val="28"/>
          <w:szCs w:val="28"/>
        </w:rPr>
        <w:t xml:space="preserve">n scopul </w:t>
      </w:r>
      <w:r w:rsidR="007C2ABA">
        <w:rPr>
          <w:bCs/>
          <w:sz w:val="28"/>
          <w:szCs w:val="28"/>
        </w:rPr>
        <w:t>Plan</w:t>
      </w:r>
      <w:r w:rsidR="008C570D">
        <w:rPr>
          <w:bCs/>
          <w:sz w:val="28"/>
          <w:szCs w:val="28"/>
        </w:rPr>
        <w:t xml:space="preserve"> Urbanistic Zonal</w:t>
      </w:r>
      <w:r w:rsidR="001724E2">
        <w:rPr>
          <w:bCs/>
          <w:sz w:val="28"/>
          <w:szCs w:val="28"/>
        </w:rPr>
        <w:t xml:space="preserve"> </w:t>
      </w:r>
      <w:r w:rsidR="00E02FAC">
        <w:rPr>
          <w:bCs/>
          <w:sz w:val="28"/>
          <w:szCs w:val="28"/>
        </w:rPr>
        <w:t>Reglementare Zona Industriala,</w:t>
      </w:r>
      <w:r w:rsidR="009B6703">
        <w:rPr>
          <w:bCs/>
          <w:sz w:val="28"/>
          <w:szCs w:val="28"/>
        </w:rPr>
        <w:t xml:space="preserve"> </w:t>
      </w:r>
      <w:r w:rsidR="001724E2">
        <w:rPr>
          <w:bCs/>
          <w:sz w:val="28"/>
          <w:szCs w:val="28"/>
        </w:rPr>
        <w:t xml:space="preserve">de </w:t>
      </w:r>
      <w:r w:rsidR="00791C69">
        <w:rPr>
          <w:bCs/>
          <w:sz w:val="28"/>
          <w:szCs w:val="28"/>
        </w:rPr>
        <w:t>Primăria Orașului Mărășești;</w:t>
      </w:r>
    </w:p>
    <w:p w14:paraId="69B59757" w14:textId="46472609" w:rsidR="00FF0D1F" w:rsidRDefault="008444B9" w:rsidP="00273034">
      <w:pPr>
        <w:tabs>
          <w:tab w:val="left" w:pos="1080"/>
        </w:tabs>
        <w:autoSpaceDE w:val="0"/>
        <w:autoSpaceDN w:val="0"/>
        <w:adjustRightInd w:val="0"/>
        <w:ind w:right="22"/>
        <w:jc w:val="both"/>
        <w:rPr>
          <w:color w:val="000000"/>
          <w:sz w:val="28"/>
          <w:szCs w:val="28"/>
        </w:rPr>
      </w:pPr>
      <w:r w:rsidRPr="00E40950">
        <w:rPr>
          <w:bCs/>
          <w:sz w:val="28"/>
          <w:szCs w:val="28"/>
        </w:rPr>
        <w:t>-</w:t>
      </w:r>
      <w:r w:rsidRPr="00E40950">
        <w:rPr>
          <w:b/>
          <w:sz w:val="28"/>
          <w:szCs w:val="28"/>
        </w:rPr>
        <w:t>în baza</w:t>
      </w:r>
      <w:r w:rsidRPr="00E40950">
        <w:rPr>
          <w:bCs/>
          <w:sz w:val="28"/>
          <w:szCs w:val="28"/>
        </w:rPr>
        <w:t xml:space="preserve"> </w:t>
      </w:r>
      <w:r w:rsidR="004B1CB2">
        <w:rPr>
          <w:sz w:val="28"/>
          <w:szCs w:val="28"/>
        </w:rPr>
        <w:t>a</w:t>
      </w:r>
      <w:r w:rsidR="00FF0D1F" w:rsidRPr="0083744B">
        <w:rPr>
          <w:color w:val="000000"/>
          <w:sz w:val="28"/>
          <w:szCs w:val="28"/>
        </w:rPr>
        <w:t xml:space="preserve">rt. 173 alin. 1 lit. </w:t>
      </w:r>
      <w:r w:rsidR="00E40950">
        <w:rPr>
          <w:color w:val="000000"/>
          <w:sz w:val="28"/>
          <w:szCs w:val="28"/>
        </w:rPr>
        <w:t>b</w:t>
      </w:r>
      <w:r w:rsidR="00FF0D1F" w:rsidRPr="0083744B">
        <w:rPr>
          <w:color w:val="000000"/>
          <w:sz w:val="28"/>
          <w:szCs w:val="28"/>
        </w:rPr>
        <w:t>)</w:t>
      </w:r>
      <w:r w:rsidR="00E40950">
        <w:rPr>
          <w:color w:val="000000"/>
          <w:sz w:val="28"/>
          <w:szCs w:val="28"/>
        </w:rPr>
        <w:t xml:space="preserve">, </w:t>
      </w:r>
      <w:r w:rsidR="00FD5A7B">
        <w:rPr>
          <w:color w:val="000000"/>
          <w:sz w:val="28"/>
          <w:szCs w:val="28"/>
        </w:rPr>
        <w:t>d</w:t>
      </w:r>
      <w:r w:rsidR="00E40950">
        <w:rPr>
          <w:color w:val="000000"/>
          <w:sz w:val="28"/>
          <w:szCs w:val="28"/>
        </w:rPr>
        <w:t>)</w:t>
      </w:r>
      <w:r w:rsidR="0064064F">
        <w:rPr>
          <w:color w:val="000000"/>
          <w:sz w:val="28"/>
          <w:szCs w:val="28"/>
        </w:rPr>
        <w:t>, alin.</w:t>
      </w:r>
      <w:r w:rsidR="00EC0596">
        <w:rPr>
          <w:color w:val="000000"/>
          <w:sz w:val="28"/>
          <w:szCs w:val="28"/>
        </w:rPr>
        <w:t xml:space="preserve"> </w:t>
      </w:r>
      <w:r w:rsidR="0064064F">
        <w:rPr>
          <w:color w:val="000000"/>
          <w:sz w:val="28"/>
          <w:szCs w:val="28"/>
        </w:rPr>
        <w:t>3</w:t>
      </w:r>
      <w:r w:rsidR="00EC0596">
        <w:rPr>
          <w:color w:val="000000"/>
          <w:sz w:val="28"/>
          <w:szCs w:val="28"/>
        </w:rPr>
        <w:t xml:space="preserve"> lit. d) </w:t>
      </w:r>
      <w:r w:rsidR="00FF0D1F" w:rsidRPr="0083744B">
        <w:rPr>
          <w:color w:val="000000"/>
          <w:sz w:val="28"/>
          <w:szCs w:val="28"/>
        </w:rPr>
        <w:t xml:space="preserve">și alin </w:t>
      </w:r>
      <w:r w:rsidR="00BE3A02">
        <w:rPr>
          <w:color w:val="000000"/>
          <w:sz w:val="28"/>
          <w:szCs w:val="28"/>
        </w:rPr>
        <w:t>5</w:t>
      </w:r>
      <w:r w:rsidR="00FF0D1F" w:rsidRPr="0083744B">
        <w:rPr>
          <w:color w:val="000000"/>
          <w:sz w:val="28"/>
          <w:szCs w:val="28"/>
        </w:rPr>
        <w:t xml:space="preserve">, lit. </w:t>
      </w:r>
      <w:r w:rsidR="009A1C38">
        <w:rPr>
          <w:color w:val="000000"/>
          <w:sz w:val="28"/>
          <w:szCs w:val="28"/>
        </w:rPr>
        <w:t>m</w:t>
      </w:r>
      <w:r w:rsidR="00FF0D1F" w:rsidRPr="0083744B">
        <w:rPr>
          <w:color w:val="000000"/>
          <w:sz w:val="28"/>
          <w:szCs w:val="28"/>
        </w:rPr>
        <w:t>)</w:t>
      </w:r>
      <w:r w:rsidR="009A1C38">
        <w:rPr>
          <w:color w:val="000000"/>
          <w:sz w:val="28"/>
          <w:szCs w:val="28"/>
        </w:rPr>
        <w:t xml:space="preserve"> si q)</w:t>
      </w:r>
      <w:r w:rsidR="00FF0D1F" w:rsidRPr="0083744B">
        <w:rPr>
          <w:color w:val="000000"/>
          <w:sz w:val="28"/>
          <w:szCs w:val="28"/>
        </w:rPr>
        <w:t xml:space="preserve"> din O.U.G nr. 57/2019 privind Codul Administrativ</w:t>
      </w:r>
      <w:r w:rsidR="00AE1129">
        <w:rPr>
          <w:color w:val="000000"/>
          <w:sz w:val="28"/>
          <w:szCs w:val="28"/>
        </w:rPr>
        <w:t>,</w:t>
      </w:r>
      <w:r w:rsidR="00FF0D1F" w:rsidRPr="0076584A">
        <w:rPr>
          <w:sz w:val="28"/>
          <w:szCs w:val="28"/>
        </w:rPr>
        <w:t xml:space="preserve"> </w:t>
      </w:r>
      <w:bookmarkStart w:id="2" w:name="_Hlk118717990"/>
      <w:r w:rsidR="00FF0D1F" w:rsidRPr="0076584A">
        <w:rPr>
          <w:sz w:val="28"/>
          <w:szCs w:val="28"/>
        </w:rPr>
        <w:t>cu modificările şi completările ulterioare</w:t>
      </w:r>
      <w:r w:rsidR="00FF0D1F" w:rsidRPr="0083744B">
        <w:rPr>
          <w:color w:val="000000"/>
          <w:sz w:val="28"/>
          <w:szCs w:val="28"/>
        </w:rPr>
        <w:t>;</w:t>
      </w:r>
    </w:p>
    <w:p w14:paraId="44368714" w14:textId="7FB9D965" w:rsidR="006A0DEA" w:rsidRPr="00543976" w:rsidRDefault="006A0DEA" w:rsidP="00273034">
      <w:pPr>
        <w:tabs>
          <w:tab w:val="left" w:pos="1080"/>
        </w:tabs>
        <w:autoSpaceDE w:val="0"/>
        <w:autoSpaceDN w:val="0"/>
        <w:adjustRightInd w:val="0"/>
        <w:ind w:right="22"/>
        <w:jc w:val="both"/>
        <w:rPr>
          <w:b/>
          <w:sz w:val="28"/>
          <w:szCs w:val="28"/>
        </w:rPr>
      </w:pPr>
      <w:r w:rsidRPr="0048728A">
        <w:rPr>
          <w:b/>
          <w:bCs/>
          <w:color w:val="000000"/>
          <w:sz w:val="28"/>
          <w:szCs w:val="28"/>
        </w:rPr>
        <w:t xml:space="preserve">- </w:t>
      </w:r>
      <w:r w:rsidR="0048728A" w:rsidRPr="0048728A">
        <w:rPr>
          <w:b/>
          <w:bCs/>
          <w:color w:val="000000"/>
          <w:sz w:val="28"/>
          <w:szCs w:val="28"/>
        </w:rPr>
        <w:t>luând act</w:t>
      </w:r>
      <w:r w:rsidR="0048728A" w:rsidRPr="0048728A">
        <w:rPr>
          <w:color w:val="000000"/>
          <w:sz w:val="28"/>
          <w:szCs w:val="28"/>
        </w:rPr>
        <w:t xml:space="preserve"> de raportul compartimentului de resort din cadrul Consiliului Județean Vrancea si avizul comisiei de specialitate a Consiliului Județean Vrancea;</w:t>
      </w:r>
      <w:r w:rsidR="0048728A">
        <w:rPr>
          <w:color w:val="000000"/>
          <w:sz w:val="28"/>
          <w:szCs w:val="28"/>
        </w:rPr>
        <w:t xml:space="preserve"> </w:t>
      </w:r>
    </w:p>
    <w:bookmarkEnd w:id="2"/>
    <w:p w14:paraId="12E65F03" w14:textId="5A163CD7" w:rsidR="00791C69" w:rsidRDefault="006A0DEA" w:rsidP="00543976">
      <w:pPr>
        <w:ind w:left="-90" w:right="14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FF0D1F" w:rsidRPr="0083744B">
        <w:rPr>
          <w:color w:val="000000"/>
          <w:sz w:val="28"/>
          <w:szCs w:val="28"/>
        </w:rPr>
        <w:t>-</w:t>
      </w:r>
      <w:r w:rsidR="00FF0D1F" w:rsidRPr="0083744B">
        <w:rPr>
          <w:b/>
          <w:bCs/>
          <w:color w:val="000000"/>
          <w:sz w:val="28"/>
          <w:szCs w:val="28"/>
        </w:rPr>
        <w:t xml:space="preserve"> </w:t>
      </w:r>
      <w:r w:rsidR="00CF27F4">
        <w:rPr>
          <w:b/>
          <w:bCs/>
          <w:color w:val="000000"/>
          <w:sz w:val="28"/>
          <w:szCs w:val="28"/>
        </w:rPr>
        <w:t xml:space="preserve">în temeiul </w:t>
      </w:r>
      <w:r w:rsidR="004B1CB2">
        <w:rPr>
          <w:color w:val="000000"/>
          <w:sz w:val="28"/>
          <w:szCs w:val="28"/>
        </w:rPr>
        <w:t>a</w:t>
      </w:r>
      <w:r w:rsidR="00FF0D1F" w:rsidRPr="0083744B">
        <w:rPr>
          <w:color w:val="000000"/>
          <w:sz w:val="28"/>
          <w:szCs w:val="28"/>
        </w:rPr>
        <w:t>rt. 196 alin. 1 lit. a) din O.U.G nr. 57/2019 privind Codul Administrativ</w:t>
      </w:r>
      <w:r w:rsidR="00AE1129">
        <w:rPr>
          <w:color w:val="000000"/>
          <w:sz w:val="28"/>
          <w:szCs w:val="28"/>
        </w:rPr>
        <w:t>,</w:t>
      </w:r>
      <w:r w:rsidR="00FF0D1F" w:rsidRPr="0083744B">
        <w:rPr>
          <w:color w:val="000000"/>
          <w:sz w:val="28"/>
          <w:szCs w:val="28"/>
        </w:rPr>
        <w:t xml:space="preserve"> </w:t>
      </w:r>
      <w:bookmarkStart w:id="3" w:name="_Hlk109225611"/>
      <w:r w:rsidR="00FF0D1F" w:rsidRPr="0076584A">
        <w:rPr>
          <w:sz w:val="28"/>
          <w:szCs w:val="28"/>
        </w:rPr>
        <w:t>cu modificările şi completările ulterioare</w:t>
      </w:r>
      <w:bookmarkEnd w:id="3"/>
      <w:r>
        <w:rPr>
          <w:sz w:val="28"/>
          <w:szCs w:val="28"/>
        </w:rPr>
        <w:t xml:space="preserve">, </w:t>
      </w:r>
    </w:p>
    <w:p w14:paraId="7844541A" w14:textId="77777777" w:rsidR="00791C69" w:rsidRDefault="00791C69" w:rsidP="00533D49">
      <w:pPr>
        <w:autoSpaceDE w:val="0"/>
        <w:autoSpaceDN w:val="0"/>
        <w:adjustRightInd w:val="0"/>
        <w:ind w:right="-432"/>
        <w:jc w:val="center"/>
        <w:rPr>
          <w:b/>
          <w:sz w:val="28"/>
          <w:szCs w:val="28"/>
        </w:rPr>
      </w:pPr>
    </w:p>
    <w:p w14:paraId="247DCFA3" w14:textId="26A7EAC5" w:rsidR="001137D4" w:rsidRDefault="007A05DC" w:rsidP="00533D49">
      <w:pPr>
        <w:autoSpaceDE w:val="0"/>
        <w:autoSpaceDN w:val="0"/>
        <w:adjustRightInd w:val="0"/>
        <w:ind w:right="-432"/>
        <w:jc w:val="center"/>
        <w:rPr>
          <w:b/>
          <w:sz w:val="28"/>
          <w:szCs w:val="28"/>
        </w:rPr>
      </w:pPr>
      <w:r w:rsidRPr="0083744B">
        <w:rPr>
          <w:b/>
          <w:sz w:val="28"/>
          <w:szCs w:val="28"/>
        </w:rPr>
        <w:t>HOTĂRĂȘTE:</w:t>
      </w:r>
    </w:p>
    <w:p w14:paraId="31233901" w14:textId="57A6E288" w:rsidR="002B1EA3" w:rsidRDefault="007A05DC" w:rsidP="000B440B">
      <w:pPr>
        <w:jc w:val="both"/>
        <w:rPr>
          <w:bCs/>
          <w:sz w:val="28"/>
          <w:szCs w:val="28"/>
        </w:rPr>
      </w:pPr>
      <w:r w:rsidRPr="004E746D">
        <w:rPr>
          <w:b/>
          <w:sz w:val="28"/>
          <w:szCs w:val="28"/>
        </w:rPr>
        <w:t>A</w:t>
      </w:r>
      <w:r w:rsidRPr="0083744B">
        <w:rPr>
          <w:b/>
          <w:bCs/>
          <w:sz w:val="28"/>
          <w:szCs w:val="28"/>
        </w:rPr>
        <w:t>rt.1</w:t>
      </w:r>
      <w:r w:rsidR="005E1734" w:rsidRPr="0083744B">
        <w:rPr>
          <w:sz w:val="28"/>
          <w:szCs w:val="28"/>
        </w:rPr>
        <w:t xml:space="preserve"> </w:t>
      </w:r>
      <w:r w:rsidR="005A639B">
        <w:rPr>
          <w:sz w:val="28"/>
          <w:szCs w:val="28"/>
        </w:rPr>
        <w:t>D</w:t>
      </w:r>
      <w:r w:rsidR="005A639B" w:rsidRPr="005A639B">
        <w:rPr>
          <w:sz w:val="28"/>
          <w:szCs w:val="28"/>
        </w:rPr>
        <w:t>eclararea de interes public județean și de utilitate publică a obiectivului de investiții "Reglementare zonă industrială ", propus a se realiza pe terenul proprietate publica a județului Vrancea,</w:t>
      </w:r>
      <w:r w:rsidR="0075352B">
        <w:rPr>
          <w:bCs/>
          <w:sz w:val="28"/>
          <w:szCs w:val="28"/>
        </w:rPr>
        <w:t xml:space="preserve"> </w:t>
      </w:r>
      <w:r w:rsidR="005A639B" w:rsidRPr="005A639B">
        <w:rPr>
          <w:sz w:val="28"/>
          <w:szCs w:val="28"/>
        </w:rPr>
        <w:t xml:space="preserve"> în suprafață de </w:t>
      </w:r>
      <w:r w:rsidR="005A639B" w:rsidRPr="005A639B">
        <w:rPr>
          <w:bCs/>
          <w:sz w:val="28"/>
          <w:szCs w:val="28"/>
        </w:rPr>
        <w:t>3.043.302 mp</w:t>
      </w:r>
      <w:r w:rsidR="00D30E09">
        <w:rPr>
          <w:bCs/>
          <w:sz w:val="28"/>
          <w:szCs w:val="28"/>
        </w:rPr>
        <w:t xml:space="preserve">, </w:t>
      </w:r>
      <w:r w:rsidR="005A639B" w:rsidRPr="005A639B">
        <w:rPr>
          <w:bCs/>
          <w:sz w:val="28"/>
          <w:szCs w:val="28"/>
        </w:rPr>
        <w:t>identificat in CF</w:t>
      </w:r>
      <w:r w:rsidR="000B440B">
        <w:rPr>
          <w:bCs/>
          <w:sz w:val="28"/>
          <w:szCs w:val="28"/>
        </w:rPr>
        <w:t>/ nr. cad.</w:t>
      </w:r>
      <w:r w:rsidR="005A639B" w:rsidRPr="005A639B">
        <w:rPr>
          <w:bCs/>
          <w:sz w:val="28"/>
          <w:szCs w:val="28"/>
        </w:rPr>
        <w:t xml:space="preserve"> 56846, 57331, 56219, 57329, 57386, 57335, 56843, 57333, 56841, 56842 Mărășești</w:t>
      </w:r>
      <w:r w:rsidR="00303FC3">
        <w:rPr>
          <w:bCs/>
          <w:sz w:val="28"/>
          <w:szCs w:val="28"/>
        </w:rPr>
        <w:t xml:space="preserve"> </w:t>
      </w:r>
      <w:r w:rsidR="00E65452">
        <w:rPr>
          <w:bCs/>
          <w:sz w:val="28"/>
          <w:szCs w:val="28"/>
        </w:rPr>
        <w:t>conform</w:t>
      </w:r>
      <w:r w:rsidR="00C52DD0">
        <w:rPr>
          <w:bCs/>
          <w:sz w:val="28"/>
          <w:szCs w:val="28"/>
        </w:rPr>
        <w:t xml:space="preserve"> anex</w:t>
      </w:r>
      <w:r w:rsidR="00303FC3">
        <w:rPr>
          <w:bCs/>
          <w:sz w:val="28"/>
          <w:szCs w:val="28"/>
        </w:rPr>
        <w:t>ei</w:t>
      </w:r>
      <w:r w:rsidR="00C52DD0">
        <w:rPr>
          <w:bCs/>
          <w:sz w:val="28"/>
          <w:szCs w:val="28"/>
        </w:rPr>
        <w:t xml:space="preserve"> care </w:t>
      </w:r>
      <w:r w:rsidR="0076584A">
        <w:rPr>
          <w:bCs/>
          <w:sz w:val="28"/>
          <w:szCs w:val="28"/>
        </w:rPr>
        <w:t>face</w:t>
      </w:r>
      <w:r w:rsidR="00C52DD0">
        <w:rPr>
          <w:bCs/>
          <w:sz w:val="28"/>
          <w:szCs w:val="28"/>
        </w:rPr>
        <w:t xml:space="preserve"> parte integrantă </w:t>
      </w:r>
      <w:r w:rsidR="00B8046F">
        <w:rPr>
          <w:bCs/>
          <w:sz w:val="28"/>
          <w:szCs w:val="28"/>
        </w:rPr>
        <w:t>din</w:t>
      </w:r>
      <w:r w:rsidR="00C52DD0">
        <w:rPr>
          <w:bCs/>
          <w:sz w:val="28"/>
          <w:szCs w:val="28"/>
        </w:rPr>
        <w:t xml:space="preserve"> prezenta hotărâre. </w:t>
      </w:r>
    </w:p>
    <w:p w14:paraId="4540C85D" w14:textId="760E0B1B" w:rsidR="007A05DC" w:rsidRPr="0083744B" w:rsidRDefault="0076584A" w:rsidP="00791C69">
      <w:pPr>
        <w:tabs>
          <w:tab w:val="left" w:pos="3119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6584A">
        <w:rPr>
          <w:b/>
          <w:sz w:val="28"/>
          <w:szCs w:val="28"/>
        </w:rPr>
        <w:t>Art.</w:t>
      </w:r>
      <w:r w:rsidR="00B8046F">
        <w:rPr>
          <w:b/>
          <w:sz w:val="28"/>
          <w:szCs w:val="28"/>
        </w:rPr>
        <w:t>2</w:t>
      </w:r>
      <w:r>
        <w:rPr>
          <w:bCs/>
          <w:sz w:val="28"/>
          <w:szCs w:val="28"/>
        </w:rPr>
        <w:t xml:space="preserve"> </w:t>
      </w:r>
      <w:r w:rsidR="007A05DC" w:rsidRPr="0083744B">
        <w:rPr>
          <w:bCs/>
          <w:sz w:val="28"/>
          <w:szCs w:val="28"/>
        </w:rPr>
        <w:t xml:space="preserve">Prevederile prezentei hotărâri vor fi duse la îndeplinire de președintele Consiliului Județean Vrancea prin aparatul de specialitate </w:t>
      </w:r>
      <w:r w:rsidR="005A639B" w:rsidRPr="0083744B">
        <w:rPr>
          <w:bCs/>
          <w:sz w:val="28"/>
          <w:szCs w:val="28"/>
        </w:rPr>
        <w:t>și</w:t>
      </w:r>
      <w:r w:rsidR="007A05DC" w:rsidRPr="0083744B">
        <w:rPr>
          <w:bCs/>
          <w:sz w:val="28"/>
          <w:szCs w:val="28"/>
        </w:rPr>
        <w:t xml:space="preserve"> vor fi comunicate celor </w:t>
      </w:r>
      <w:r w:rsidR="005A639B" w:rsidRPr="0083744B">
        <w:rPr>
          <w:bCs/>
          <w:sz w:val="28"/>
          <w:szCs w:val="28"/>
        </w:rPr>
        <w:t>interesați</w:t>
      </w:r>
      <w:r w:rsidR="007A05DC" w:rsidRPr="0083744B">
        <w:rPr>
          <w:bCs/>
          <w:sz w:val="28"/>
          <w:szCs w:val="28"/>
        </w:rPr>
        <w:t xml:space="preserve"> de secretarul general al </w:t>
      </w:r>
      <w:r w:rsidR="005A639B" w:rsidRPr="0083744B">
        <w:rPr>
          <w:bCs/>
          <w:sz w:val="28"/>
          <w:szCs w:val="28"/>
        </w:rPr>
        <w:t>județului</w:t>
      </w:r>
      <w:r w:rsidR="007A05DC" w:rsidRPr="0083744B">
        <w:rPr>
          <w:bCs/>
          <w:sz w:val="28"/>
          <w:szCs w:val="28"/>
        </w:rPr>
        <w:t xml:space="preserve"> prin Serviciul </w:t>
      </w:r>
      <w:r w:rsidR="00D5436A">
        <w:rPr>
          <w:bCs/>
          <w:sz w:val="28"/>
          <w:szCs w:val="28"/>
        </w:rPr>
        <w:t>A</w:t>
      </w:r>
      <w:r w:rsidR="005A639B" w:rsidRPr="0083744B">
        <w:rPr>
          <w:bCs/>
          <w:sz w:val="28"/>
          <w:szCs w:val="28"/>
        </w:rPr>
        <w:t>dministrație</w:t>
      </w:r>
      <w:r w:rsidR="007A05DC" w:rsidRPr="0083744B">
        <w:rPr>
          <w:bCs/>
          <w:sz w:val="28"/>
          <w:szCs w:val="28"/>
        </w:rPr>
        <w:t xml:space="preserve"> </w:t>
      </w:r>
      <w:r w:rsidR="00D5436A">
        <w:rPr>
          <w:bCs/>
          <w:sz w:val="28"/>
          <w:szCs w:val="28"/>
        </w:rPr>
        <w:t>P</w:t>
      </w:r>
      <w:r w:rsidR="007A05DC" w:rsidRPr="0083744B">
        <w:rPr>
          <w:bCs/>
          <w:sz w:val="28"/>
          <w:szCs w:val="28"/>
        </w:rPr>
        <w:t xml:space="preserve">ublică, Monitor Oficial Local şi </w:t>
      </w:r>
      <w:r w:rsidR="00D5436A">
        <w:rPr>
          <w:bCs/>
          <w:sz w:val="28"/>
          <w:szCs w:val="28"/>
        </w:rPr>
        <w:t>A</w:t>
      </w:r>
      <w:r w:rsidR="007A05DC" w:rsidRPr="0083744B">
        <w:rPr>
          <w:bCs/>
          <w:sz w:val="28"/>
          <w:szCs w:val="28"/>
        </w:rPr>
        <w:t xml:space="preserve">rhivă din cadrul </w:t>
      </w:r>
      <w:r w:rsidR="005A639B" w:rsidRPr="0083744B">
        <w:rPr>
          <w:bCs/>
          <w:sz w:val="28"/>
          <w:szCs w:val="28"/>
        </w:rPr>
        <w:t>Direcției</w:t>
      </w:r>
      <w:r w:rsidR="007A05DC" w:rsidRPr="0083744B">
        <w:rPr>
          <w:bCs/>
          <w:sz w:val="28"/>
          <w:szCs w:val="28"/>
        </w:rPr>
        <w:t xml:space="preserve"> </w:t>
      </w:r>
      <w:r w:rsidR="00D5436A">
        <w:rPr>
          <w:bCs/>
          <w:sz w:val="28"/>
          <w:szCs w:val="28"/>
        </w:rPr>
        <w:t>J</w:t>
      </w:r>
      <w:r w:rsidR="007A05DC" w:rsidRPr="0083744B">
        <w:rPr>
          <w:bCs/>
          <w:sz w:val="28"/>
          <w:szCs w:val="28"/>
        </w:rPr>
        <w:t xml:space="preserve">uridice </w:t>
      </w:r>
      <w:r w:rsidR="005A639B" w:rsidRPr="0083744B">
        <w:rPr>
          <w:bCs/>
          <w:sz w:val="28"/>
          <w:szCs w:val="28"/>
        </w:rPr>
        <w:t>și</w:t>
      </w:r>
      <w:r w:rsidR="007A05DC" w:rsidRPr="0083744B">
        <w:rPr>
          <w:bCs/>
          <w:sz w:val="28"/>
          <w:szCs w:val="28"/>
        </w:rPr>
        <w:t xml:space="preserve"> </w:t>
      </w:r>
      <w:r w:rsidR="00D5436A">
        <w:rPr>
          <w:bCs/>
          <w:sz w:val="28"/>
          <w:szCs w:val="28"/>
        </w:rPr>
        <w:t>A</w:t>
      </w:r>
      <w:r w:rsidR="005A639B" w:rsidRPr="0083744B">
        <w:rPr>
          <w:bCs/>
          <w:sz w:val="28"/>
          <w:szCs w:val="28"/>
        </w:rPr>
        <w:t>dministrație</w:t>
      </w:r>
      <w:r w:rsidR="007A05DC" w:rsidRPr="0083744B">
        <w:rPr>
          <w:bCs/>
          <w:sz w:val="28"/>
          <w:szCs w:val="28"/>
        </w:rPr>
        <w:t xml:space="preserve"> </w:t>
      </w:r>
      <w:r w:rsidR="00D5436A">
        <w:rPr>
          <w:bCs/>
          <w:sz w:val="28"/>
          <w:szCs w:val="28"/>
        </w:rPr>
        <w:t>P</w:t>
      </w:r>
      <w:r w:rsidR="007A05DC" w:rsidRPr="0083744B">
        <w:rPr>
          <w:bCs/>
          <w:sz w:val="28"/>
          <w:szCs w:val="28"/>
        </w:rPr>
        <w:t xml:space="preserve">ublică.      </w:t>
      </w:r>
    </w:p>
    <w:p w14:paraId="5BAD7C9A" w14:textId="7CEF0EC9" w:rsidR="007A05DC" w:rsidRPr="0083744B" w:rsidRDefault="007A05DC" w:rsidP="005E1734">
      <w:pPr>
        <w:tabs>
          <w:tab w:val="left" w:pos="3119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3744B">
        <w:rPr>
          <w:b/>
          <w:bCs/>
          <w:sz w:val="28"/>
          <w:szCs w:val="28"/>
        </w:rPr>
        <w:t>Președintele</w:t>
      </w:r>
    </w:p>
    <w:p w14:paraId="29920FAA" w14:textId="7A171F31" w:rsidR="007A05DC" w:rsidRPr="0083744B" w:rsidRDefault="007A05DC" w:rsidP="005E1734">
      <w:pPr>
        <w:tabs>
          <w:tab w:val="left" w:pos="3402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3744B">
        <w:rPr>
          <w:b/>
          <w:bCs/>
          <w:sz w:val="28"/>
          <w:szCs w:val="28"/>
        </w:rPr>
        <w:t>Consiliului Județean Vrancea</w:t>
      </w:r>
    </w:p>
    <w:p w14:paraId="119C2E4B" w14:textId="4876A6EE" w:rsidR="00A91A0F" w:rsidRDefault="000A7556" w:rsidP="004142AC">
      <w:pPr>
        <w:tabs>
          <w:tab w:val="left" w:pos="3402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3744B">
        <w:rPr>
          <w:b/>
          <w:bCs/>
          <w:sz w:val="28"/>
          <w:szCs w:val="28"/>
        </w:rPr>
        <w:t>Nicușor</w:t>
      </w:r>
      <w:r w:rsidR="0033696E" w:rsidRPr="0083744B">
        <w:rPr>
          <w:b/>
          <w:bCs/>
          <w:sz w:val="28"/>
          <w:szCs w:val="28"/>
        </w:rPr>
        <w:t xml:space="preserve">  HALICI</w:t>
      </w:r>
      <w:r w:rsidR="005E1734" w:rsidRPr="0083744B">
        <w:rPr>
          <w:b/>
          <w:bCs/>
          <w:sz w:val="28"/>
          <w:szCs w:val="28"/>
        </w:rPr>
        <w:t xml:space="preserve">    </w:t>
      </w:r>
      <w:r w:rsidR="00791C69">
        <w:rPr>
          <w:b/>
          <w:bCs/>
          <w:sz w:val="28"/>
          <w:szCs w:val="28"/>
        </w:rPr>
        <w:t xml:space="preserve">    </w:t>
      </w:r>
    </w:p>
    <w:p w14:paraId="5122D8C3" w14:textId="12630181" w:rsidR="007A05DC" w:rsidRPr="0083744B" w:rsidRDefault="005E1734" w:rsidP="005E1734">
      <w:pPr>
        <w:autoSpaceDE w:val="0"/>
        <w:autoSpaceDN w:val="0"/>
        <w:adjustRightInd w:val="0"/>
        <w:ind w:left="5760" w:firstLine="720"/>
        <w:rPr>
          <w:b/>
          <w:bCs/>
          <w:sz w:val="28"/>
          <w:szCs w:val="28"/>
        </w:rPr>
      </w:pPr>
      <w:r w:rsidRPr="0083744B">
        <w:rPr>
          <w:b/>
          <w:bCs/>
          <w:sz w:val="28"/>
          <w:szCs w:val="28"/>
        </w:rPr>
        <w:t xml:space="preserve">  </w:t>
      </w:r>
      <w:r w:rsidR="00A91A0F">
        <w:rPr>
          <w:b/>
          <w:bCs/>
          <w:sz w:val="28"/>
          <w:szCs w:val="28"/>
        </w:rPr>
        <w:t xml:space="preserve">Contrasemnează, </w:t>
      </w:r>
    </w:p>
    <w:p w14:paraId="40E29FBC" w14:textId="67E40380" w:rsidR="007A05DC" w:rsidRPr="0083744B" w:rsidRDefault="00A91A0F" w:rsidP="00A91A0F">
      <w:pPr>
        <w:autoSpaceDE w:val="0"/>
        <w:autoSpaceDN w:val="0"/>
        <w:adjustRightInd w:val="0"/>
        <w:ind w:left="50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vertAlign w:val="superscript"/>
        </w:rPr>
        <w:t xml:space="preserve">        pentru </w:t>
      </w:r>
      <w:r w:rsidR="007A05DC" w:rsidRPr="0083744B">
        <w:rPr>
          <w:b/>
          <w:bCs/>
          <w:sz w:val="28"/>
          <w:szCs w:val="28"/>
        </w:rPr>
        <w:t>Secretar general al județului</w:t>
      </w:r>
    </w:p>
    <w:p w14:paraId="5116C28B" w14:textId="72E190EE" w:rsidR="007A05DC" w:rsidRPr="0083744B" w:rsidRDefault="00A91A0F" w:rsidP="005E1734">
      <w:pPr>
        <w:ind w:left="5040" w:firstLine="720"/>
        <w:jc w:val="center"/>
        <w:rPr>
          <w:b/>
          <w:bCs/>
          <w:sz w:val="28"/>
          <w:szCs w:val="28"/>
        </w:rPr>
        <w:sectPr w:rsidR="007A05DC" w:rsidRPr="0083744B" w:rsidSect="004142AC">
          <w:pgSz w:w="11907" w:h="16839" w:code="9"/>
          <w:pgMar w:top="568" w:right="927" w:bottom="540" w:left="1418" w:header="720" w:footer="720" w:gutter="0"/>
          <w:cols w:space="720"/>
          <w:docGrid w:linePitch="360"/>
        </w:sectPr>
      </w:pPr>
      <w:r>
        <w:rPr>
          <w:b/>
          <w:bCs/>
          <w:sz w:val="28"/>
          <w:szCs w:val="28"/>
        </w:rPr>
        <w:t xml:space="preserve">Camelia Mățău </w:t>
      </w:r>
    </w:p>
    <w:p w14:paraId="22394CF3" w14:textId="77777777" w:rsidR="00352EEB" w:rsidRDefault="00352EEB" w:rsidP="0083744B"/>
    <w:p w14:paraId="1C960858" w14:textId="5B92461F" w:rsidR="004B1012" w:rsidRPr="001844B6" w:rsidRDefault="004B1012" w:rsidP="004B1012">
      <w:pPr>
        <w:rPr>
          <w:b/>
          <w:sz w:val="28"/>
          <w:szCs w:val="28"/>
        </w:rPr>
      </w:pPr>
      <w:r w:rsidRPr="001844B6">
        <w:rPr>
          <w:b/>
          <w:sz w:val="28"/>
          <w:szCs w:val="28"/>
        </w:rPr>
        <w:t xml:space="preserve">ROMÂNIA                                                                </w:t>
      </w:r>
      <w:r w:rsidR="002D2BB6">
        <w:rPr>
          <w:b/>
          <w:sz w:val="28"/>
          <w:szCs w:val="28"/>
        </w:rPr>
        <w:t xml:space="preserve">                  </w:t>
      </w:r>
      <w:r w:rsidRPr="001844B6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r w:rsidRPr="001844B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</w:t>
      </w:r>
    </w:p>
    <w:p w14:paraId="42CAD869" w14:textId="1DE87634" w:rsidR="004B1012" w:rsidRPr="001844B6" w:rsidRDefault="004B1012" w:rsidP="004B1012">
      <w:pPr>
        <w:rPr>
          <w:b/>
          <w:sz w:val="28"/>
          <w:szCs w:val="28"/>
        </w:rPr>
      </w:pPr>
      <w:r w:rsidRPr="001844B6">
        <w:rPr>
          <w:b/>
          <w:sz w:val="28"/>
          <w:szCs w:val="28"/>
        </w:rPr>
        <w:t xml:space="preserve">JUDEȚUL VRANCEA                                 </w:t>
      </w:r>
      <w:r>
        <w:rPr>
          <w:b/>
          <w:sz w:val="28"/>
          <w:szCs w:val="28"/>
        </w:rPr>
        <w:t xml:space="preserve">         </w:t>
      </w:r>
      <w:r w:rsidR="002D2BB6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</w:t>
      </w:r>
      <w:r w:rsidRPr="001844B6">
        <w:rPr>
          <w:b/>
          <w:sz w:val="28"/>
          <w:szCs w:val="28"/>
        </w:rPr>
        <w:t>Anexa</w:t>
      </w:r>
    </w:p>
    <w:p w14:paraId="7ADCFE18" w14:textId="5B14D3B7" w:rsidR="004B1012" w:rsidRDefault="004B1012" w:rsidP="004B1012">
      <w:pPr>
        <w:rPr>
          <w:b/>
          <w:sz w:val="28"/>
          <w:szCs w:val="28"/>
        </w:rPr>
      </w:pPr>
      <w:r w:rsidRPr="001844B6">
        <w:rPr>
          <w:b/>
          <w:sz w:val="28"/>
          <w:szCs w:val="28"/>
        </w:rPr>
        <w:t xml:space="preserve">CONSILIUL JUDEȚEAN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563B6">
        <w:rPr>
          <w:b/>
          <w:sz w:val="28"/>
          <w:szCs w:val="28"/>
        </w:rPr>
        <w:t xml:space="preserve">    </w:t>
      </w:r>
      <w:r w:rsidR="002D2BB6">
        <w:rPr>
          <w:b/>
          <w:sz w:val="28"/>
          <w:szCs w:val="28"/>
        </w:rPr>
        <w:t xml:space="preserve">         </w:t>
      </w:r>
      <w:r w:rsidR="00AC2966">
        <w:rPr>
          <w:b/>
          <w:sz w:val="28"/>
          <w:szCs w:val="28"/>
        </w:rPr>
        <w:t xml:space="preserve">la </w:t>
      </w:r>
      <w:r w:rsidR="002D2BB6">
        <w:rPr>
          <w:b/>
          <w:sz w:val="28"/>
          <w:szCs w:val="28"/>
        </w:rPr>
        <w:t xml:space="preserve"> </w:t>
      </w:r>
      <w:r w:rsidRPr="001844B6">
        <w:rPr>
          <w:b/>
          <w:sz w:val="28"/>
          <w:szCs w:val="28"/>
        </w:rPr>
        <w:t>Hotărârea nr.</w:t>
      </w:r>
      <w:r w:rsidR="00AC2966">
        <w:rPr>
          <w:b/>
          <w:sz w:val="28"/>
          <w:szCs w:val="28"/>
        </w:rPr>
        <w:t>67 din 31.03.2026</w:t>
      </w:r>
      <w:r w:rsidRPr="001844B6">
        <w:rPr>
          <w:b/>
          <w:sz w:val="28"/>
          <w:szCs w:val="28"/>
        </w:rPr>
        <w:t xml:space="preserve">                            </w:t>
      </w:r>
    </w:p>
    <w:p w14:paraId="0B0CE9A4" w14:textId="77777777" w:rsidR="004B1012" w:rsidRDefault="004B1012" w:rsidP="004B1012">
      <w:pPr>
        <w:rPr>
          <w:b/>
          <w:sz w:val="28"/>
          <w:szCs w:val="28"/>
        </w:rPr>
      </w:pPr>
      <w:r w:rsidRPr="001844B6">
        <w:rPr>
          <w:b/>
          <w:sz w:val="28"/>
          <w:szCs w:val="28"/>
        </w:rPr>
        <w:t xml:space="preserve">            </w:t>
      </w:r>
    </w:p>
    <w:p w14:paraId="28845A79" w14:textId="0D70104F" w:rsidR="00352EEB" w:rsidRDefault="004B1012" w:rsidP="004B1012">
      <w:pPr>
        <w:jc w:val="center"/>
      </w:pPr>
      <w:r>
        <w:rPr>
          <w:b/>
          <w:sz w:val="28"/>
          <w:szCs w:val="28"/>
        </w:rPr>
        <w:t>Datele de identificare ale terenului aferent zonei industriale</w:t>
      </w:r>
    </w:p>
    <w:p w14:paraId="39DA8A7E" w14:textId="77777777" w:rsidR="00352EEB" w:rsidRDefault="00352EEB" w:rsidP="0083744B"/>
    <w:p w14:paraId="624DCB17" w14:textId="77777777" w:rsidR="00352EEB" w:rsidRDefault="00352EEB" w:rsidP="0083744B"/>
    <w:tbl>
      <w:tblPr>
        <w:tblpPr w:leftFromText="180" w:rightFromText="180" w:vertAnchor="text" w:tblpX="-412" w:tblpY="1"/>
        <w:tblOverlap w:val="never"/>
        <w:tblW w:w="52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ABROGAT PRIN HCJ 135/2022"/>
      </w:tblPr>
      <w:tblGrid>
        <w:gridCol w:w="362"/>
        <w:gridCol w:w="336"/>
        <w:gridCol w:w="995"/>
        <w:gridCol w:w="4375"/>
        <w:gridCol w:w="704"/>
        <w:gridCol w:w="1716"/>
        <w:gridCol w:w="1687"/>
      </w:tblGrid>
      <w:tr w:rsidR="00D11438" w:rsidRPr="00AF179E" w14:paraId="283E2F00" w14:textId="77777777" w:rsidTr="00D11438">
        <w:trPr>
          <w:tblCellSpacing w:w="0" w:type="dxa"/>
        </w:trPr>
        <w:tc>
          <w:tcPr>
            <w:tcW w:w="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52EEB1" w14:textId="01DBEBD5" w:rsidR="00D11438" w:rsidRPr="00F133EB" w:rsidRDefault="00D11438" w:rsidP="00D1143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Nr. crt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9BC833" w14:textId="45BD54B9" w:rsidR="00D11438" w:rsidRPr="00F133EB" w:rsidRDefault="00D11438" w:rsidP="00D11438">
            <w:pPr>
              <w:ind w:left="3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cod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5C4CCD" w14:textId="41E7791B" w:rsidR="00D11438" w:rsidRPr="00F133EB" w:rsidRDefault="00D11438" w:rsidP="00D1143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Denumire imobil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FB5379" w14:textId="1244EEAC" w:rsidR="00D11438" w:rsidRDefault="00D11438" w:rsidP="00D11438">
            <w:pPr>
              <w:spacing w:line="276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Elemente de identificare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BE44A9" w14:textId="77777777" w:rsidR="00D11438" w:rsidRDefault="00D11438" w:rsidP="00D1143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5D0367" w14:textId="44755519" w:rsidR="00D11438" w:rsidRPr="00892050" w:rsidRDefault="00D11438" w:rsidP="00D11438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Valoarea suprafetei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585193" w14:textId="5FEDFD23" w:rsidR="00D11438" w:rsidRPr="00892050" w:rsidRDefault="00D11438" w:rsidP="00D11438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Situația juridica actuala</w:t>
            </w:r>
          </w:p>
        </w:tc>
      </w:tr>
      <w:tr w:rsidR="00D11438" w:rsidRPr="00AF179E" w14:paraId="25542EB8" w14:textId="77777777" w:rsidTr="00D11438">
        <w:trPr>
          <w:tblCellSpacing w:w="0" w:type="dxa"/>
        </w:trPr>
        <w:tc>
          <w:tcPr>
            <w:tcW w:w="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0B77D2" w14:textId="77777777" w:rsidR="007469B2" w:rsidRPr="00F133EB" w:rsidRDefault="007469B2" w:rsidP="00D11438">
            <w:pPr>
              <w:rPr>
                <w:b/>
                <w:bCs/>
              </w:rPr>
            </w:pPr>
            <w:r w:rsidRPr="00F133EB">
              <w:rPr>
                <w:b/>
                <w:bCs/>
                <w:sz w:val="20"/>
                <w:szCs w:val="20"/>
              </w:rPr>
              <w:t>385</w:t>
            </w:r>
          </w:p>
        </w:tc>
        <w:tc>
          <w:tcPr>
            <w:tcW w:w="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008CC1" w14:textId="77777777" w:rsidR="007469B2" w:rsidRPr="00F133EB" w:rsidRDefault="007469B2" w:rsidP="00D11438">
            <w:pPr>
              <w:ind w:left="3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249D4F" w14:textId="77777777" w:rsidR="007469B2" w:rsidRPr="00F133EB" w:rsidRDefault="007469B2" w:rsidP="00D11438">
            <w:pPr>
              <w:rPr>
                <w:b/>
                <w:bCs/>
              </w:rPr>
            </w:pPr>
            <w:r w:rsidRPr="00F133EB">
              <w:rPr>
                <w:b/>
                <w:bCs/>
                <w:sz w:val="20"/>
                <w:szCs w:val="20"/>
              </w:rPr>
              <w:t>Teren Mărășești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B3A755" w14:textId="77777777" w:rsidR="007469B2" w:rsidRPr="00D11438" w:rsidRDefault="007469B2" w:rsidP="00D11438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D11438">
              <w:rPr>
                <w:bCs/>
                <w:color w:val="000000" w:themeColor="text1"/>
              </w:rPr>
              <w:t xml:space="preserve">Suprafață teren extravilan Mărășești </w:t>
            </w:r>
            <w:r w:rsidRPr="00D11438">
              <w:rPr>
                <w:b/>
                <w:color w:val="000000" w:themeColor="text1"/>
              </w:rPr>
              <w:t>3.043.302 mp</w:t>
            </w:r>
            <w:r w:rsidRPr="00D11438">
              <w:rPr>
                <w:bCs/>
                <w:color w:val="000000" w:themeColor="text1"/>
              </w:rPr>
              <w:t>, din care:</w:t>
            </w:r>
          </w:p>
          <w:p w14:paraId="6127343B" w14:textId="77777777" w:rsidR="007469B2" w:rsidRPr="00D11438" w:rsidRDefault="007469B2" w:rsidP="00D11438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D11438">
              <w:rPr>
                <w:bCs/>
                <w:color w:val="000000" w:themeColor="text1"/>
              </w:rPr>
              <w:t>-suprafața de 500.000 mp, identificată în extravilanul orașului Mărășești, categorie folosință – 477.289 mp pășune, 12.714 mp ape curgătoare, 9.997 mp curți construcții, situat în T50,T67, P 220, P398/1, CF 56843 Mărășești;</w:t>
            </w:r>
          </w:p>
          <w:p w14:paraId="380B98CC" w14:textId="77777777" w:rsidR="007469B2" w:rsidRPr="00D11438" w:rsidRDefault="007469B2" w:rsidP="00D11438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D11438">
              <w:rPr>
                <w:bCs/>
                <w:color w:val="000000" w:themeColor="text1"/>
              </w:rPr>
              <w:t>- suprafața de 500.000 mp, identificată în extravilanul orașului Mărășești, categorie folosință – 483.026 mp pășune, 4846 mp ape curgătoare, 12.128 mp curți construcții, situat în T50, T66-67, T80-81, P220, P396-398-398/1, P426, P431 CF 56842 Mărășești;</w:t>
            </w:r>
          </w:p>
          <w:p w14:paraId="2FF18A06" w14:textId="77777777" w:rsidR="007469B2" w:rsidRPr="00D11438" w:rsidRDefault="007469B2" w:rsidP="00D11438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D11438">
              <w:rPr>
                <w:bCs/>
                <w:color w:val="000000" w:themeColor="text1"/>
              </w:rPr>
              <w:t>- suprafața de 124.810 mp identificată în extravilanul orașului Mărășești, categorie folosință – 119.424 mp pășune, 1865 mp ape curgătoare, 3521 mp curți construcții, situat în T81, Parcelă 430-431, CF 57333 Mărășești;</w:t>
            </w:r>
          </w:p>
          <w:p w14:paraId="6048DFB2" w14:textId="77777777" w:rsidR="007469B2" w:rsidRPr="00D11438" w:rsidRDefault="007469B2" w:rsidP="00D11438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D11438">
              <w:rPr>
                <w:bCs/>
                <w:color w:val="000000" w:themeColor="text1"/>
              </w:rPr>
              <w:t>- suprafața de 500.000 mp identificată în extravilanul orașului Mărășești, categorie folosință – 493.573 mp pășune, 6.427 mp curți construcții, situat în T81, Parcelă 430, CF 56846 Mărășești;</w:t>
            </w:r>
          </w:p>
          <w:p w14:paraId="66BA8F7F" w14:textId="77777777" w:rsidR="007469B2" w:rsidRPr="00D11438" w:rsidRDefault="007469B2" w:rsidP="00D11438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D11438">
              <w:rPr>
                <w:bCs/>
                <w:color w:val="000000" w:themeColor="text1"/>
              </w:rPr>
              <w:t>- suprafața de 482.860 mp identificată în extravilanul orașului Mărășești, categorie folosință – 470.919 pășune, 11.941 mp curți construcții, situat în T79, T80, P424, P426 , CF 57331 Mărășești;</w:t>
            </w:r>
          </w:p>
          <w:p w14:paraId="1E1FE131" w14:textId="77777777" w:rsidR="007469B2" w:rsidRPr="00D11438" w:rsidRDefault="007469B2" w:rsidP="00D11438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D11438">
              <w:rPr>
                <w:bCs/>
                <w:color w:val="000000" w:themeColor="text1"/>
              </w:rPr>
              <w:t>- suprafața de 371.566 mp identificată în extravilanul orașului Mărășești, categorie folosință – 362.305 mp pășune, 9.261 mp curți construcții, situat în T79-80, P421, P424, P426, CF 57335 Mărășești.</w:t>
            </w:r>
          </w:p>
          <w:p w14:paraId="480ED769" w14:textId="77777777" w:rsidR="007469B2" w:rsidRPr="00D11438" w:rsidRDefault="007469B2" w:rsidP="00D11438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D11438">
              <w:rPr>
                <w:bCs/>
                <w:color w:val="000000" w:themeColor="text1"/>
              </w:rPr>
              <w:t xml:space="preserve">- suprafața de 14.710 mp identificată în extravilanul orașului Mărășești, categorie de </w:t>
            </w:r>
            <w:r w:rsidRPr="00D11438">
              <w:rPr>
                <w:bCs/>
                <w:color w:val="000000" w:themeColor="text1"/>
              </w:rPr>
              <w:lastRenderedPageBreak/>
              <w:t>folosință – 14.710 mp pășune, situat în T80, P 426, CF 57386 Mărășești.</w:t>
            </w:r>
          </w:p>
          <w:p w14:paraId="7C6AC356" w14:textId="77777777" w:rsidR="007469B2" w:rsidRPr="00D11438" w:rsidRDefault="007469B2" w:rsidP="00D11438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D11438">
              <w:rPr>
                <w:bCs/>
                <w:color w:val="000000" w:themeColor="text1"/>
              </w:rPr>
              <w:t>- suprafața de 159.431 mp identificată în extravilanul orașului Mărășești, categorie folosință – 155.974 mp pășune, 1571 mp ape curgătoare, 1886 mp curți construcții, situat în T 81/1, Parcelă 426/2, 431 CF 56219 Mărășești.</w:t>
            </w:r>
          </w:p>
          <w:p w14:paraId="26D4C589" w14:textId="77777777" w:rsidR="007469B2" w:rsidRPr="00D11438" w:rsidRDefault="007469B2" w:rsidP="00D11438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D11438">
              <w:rPr>
                <w:bCs/>
                <w:color w:val="000000" w:themeColor="text1"/>
              </w:rPr>
              <w:t>- suprafața de 383.871 mp identificată în extravilanul orașului Mărășești, categorie folosință – 358.453 mp pășune, 11.302 mp drum, 2713 mp ape curgătoare, 11.403 mp curți construcții, situat în T50, T66-67, T79, Parcela 220, P 251/1, P235, P235/1, P396, P396/1, P398, P421 CF 56841 Mărășești.</w:t>
            </w:r>
          </w:p>
          <w:p w14:paraId="4BAAE605" w14:textId="77777777" w:rsidR="007469B2" w:rsidRPr="00432473" w:rsidRDefault="007469B2" w:rsidP="00D11438">
            <w:r w:rsidRPr="00D11438">
              <w:rPr>
                <w:bCs/>
                <w:color w:val="000000" w:themeColor="text1"/>
              </w:rPr>
              <w:t>- suprafața de 6.054 mp identificată în extravilanul orașului Mărășești, categorie folosință – 6.054 mp ape curgătoare, situat în T 81, Parcela 431, CF 57329 Mărășești.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473211" w14:textId="328AB2C5" w:rsidR="007469B2" w:rsidRPr="000A3CCE" w:rsidRDefault="007469B2" w:rsidP="00D11438">
            <w:pPr>
              <w:rPr>
                <w:sz w:val="28"/>
                <w:szCs w:val="28"/>
              </w:rPr>
            </w:pPr>
            <w:r w:rsidRPr="000A3CCE">
              <w:rPr>
                <w:sz w:val="28"/>
                <w:szCs w:val="28"/>
              </w:rPr>
              <w:lastRenderedPageBreak/>
              <w:t>2025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58B7BB" w14:textId="77777777" w:rsidR="007469B2" w:rsidRPr="00892050" w:rsidRDefault="007469B2" w:rsidP="00D11438">
            <w:pPr>
              <w:jc w:val="both"/>
              <w:rPr>
                <w:bCs/>
                <w:color w:val="000000" w:themeColor="text1"/>
              </w:rPr>
            </w:pPr>
            <w:r w:rsidRPr="00892050">
              <w:rPr>
                <w:bCs/>
                <w:color w:val="000000" w:themeColor="text1"/>
              </w:rPr>
              <w:t>Teren 2.485.290 mp</w:t>
            </w:r>
          </w:p>
          <w:p w14:paraId="7A8D36A7" w14:textId="77777777" w:rsidR="007469B2" w:rsidRPr="00892050" w:rsidRDefault="007469B2" w:rsidP="00D11438">
            <w:pPr>
              <w:jc w:val="both"/>
              <w:rPr>
                <w:bCs/>
                <w:color w:val="000000" w:themeColor="text1"/>
              </w:rPr>
            </w:pPr>
            <w:r w:rsidRPr="00892050">
              <w:rPr>
                <w:bCs/>
                <w:color w:val="000000" w:themeColor="text1"/>
              </w:rPr>
              <w:t xml:space="preserve">    </w:t>
            </w:r>
          </w:p>
          <w:p w14:paraId="1676ADF1" w14:textId="77777777" w:rsidR="007469B2" w:rsidRPr="00892050" w:rsidRDefault="007469B2" w:rsidP="00D11438">
            <w:pPr>
              <w:jc w:val="both"/>
              <w:rPr>
                <w:bCs/>
                <w:color w:val="000000" w:themeColor="text1"/>
              </w:rPr>
            </w:pPr>
          </w:p>
          <w:p w14:paraId="61FBA109" w14:textId="77777777" w:rsidR="007469B2" w:rsidRPr="00892050" w:rsidRDefault="007469B2" w:rsidP="00D11438">
            <w:pPr>
              <w:jc w:val="both"/>
              <w:rPr>
                <w:bCs/>
                <w:color w:val="000000" w:themeColor="text1"/>
              </w:rPr>
            </w:pPr>
            <w:r w:rsidRPr="00892050">
              <w:rPr>
                <w:bCs/>
                <w:color w:val="000000" w:themeColor="text1"/>
              </w:rPr>
              <w:t xml:space="preserve">    4.726,499669</w:t>
            </w:r>
          </w:p>
          <w:p w14:paraId="0D5DAFBD" w14:textId="77777777" w:rsidR="007469B2" w:rsidRPr="00892050" w:rsidRDefault="007469B2" w:rsidP="00D11438">
            <w:pPr>
              <w:pStyle w:val="Listparagraf"/>
              <w:jc w:val="both"/>
              <w:rPr>
                <w:bCs/>
                <w:color w:val="000000" w:themeColor="text1"/>
              </w:rPr>
            </w:pPr>
          </w:p>
          <w:p w14:paraId="5E2B947D" w14:textId="77777777" w:rsidR="007469B2" w:rsidRPr="00892050" w:rsidRDefault="007469B2" w:rsidP="00D11438">
            <w:pPr>
              <w:pStyle w:val="Listparagraf"/>
              <w:jc w:val="both"/>
              <w:rPr>
                <w:bCs/>
                <w:color w:val="000000" w:themeColor="text1"/>
              </w:rPr>
            </w:pPr>
          </w:p>
          <w:p w14:paraId="48EC6D68" w14:textId="77777777" w:rsidR="007469B2" w:rsidRPr="00892050" w:rsidRDefault="007469B2" w:rsidP="00D11438">
            <w:pPr>
              <w:pStyle w:val="Listparagraf"/>
              <w:jc w:val="both"/>
              <w:rPr>
                <w:bCs/>
                <w:color w:val="000000" w:themeColor="text1"/>
              </w:rPr>
            </w:pPr>
          </w:p>
          <w:p w14:paraId="312DFB22" w14:textId="77777777" w:rsidR="007469B2" w:rsidRPr="00892050" w:rsidRDefault="007469B2" w:rsidP="00D11438">
            <w:pPr>
              <w:pStyle w:val="Listparagraf"/>
              <w:jc w:val="both"/>
              <w:rPr>
                <w:bCs/>
                <w:color w:val="000000" w:themeColor="text1"/>
              </w:rPr>
            </w:pPr>
          </w:p>
          <w:p w14:paraId="4C0824B6" w14:textId="77777777" w:rsidR="007469B2" w:rsidRPr="00892050" w:rsidRDefault="007469B2" w:rsidP="00D11438">
            <w:pPr>
              <w:pStyle w:val="Listparagraf"/>
              <w:jc w:val="both"/>
              <w:rPr>
                <w:bCs/>
                <w:color w:val="000000" w:themeColor="text1"/>
              </w:rPr>
            </w:pPr>
            <w:r w:rsidRPr="00892050">
              <w:rPr>
                <w:bCs/>
                <w:color w:val="000000" w:themeColor="text1"/>
              </w:rPr>
              <w:t xml:space="preserve"> </w:t>
            </w:r>
          </w:p>
          <w:p w14:paraId="6F754064" w14:textId="77777777" w:rsidR="007469B2" w:rsidRPr="00892050" w:rsidRDefault="007469B2" w:rsidP="00D11438">
            <w:pPr>
              <w:rPr>
                <w:bCs/>
                <w:color w:val="000000" w:themeColor="text1"/>
              </w:rPr>
            </w:pPr>
            <w:r w:rsidRPr="00892050">
              <w:rPr>
                <w:bCs/>
                <w:color w:val="000000" w:themeColor="text1"/>
              </w:rPr>
              <w:t xml:space="preserve">Teren 558.012 mp    </w:t>
            </w:r>
          </w:p>
          <w:p w14:paraId="00343A36" w14:textId="77777777" w:rsidR="007469B2" w:rsidRPr="00892050" w:rsidRDefault="007469B2" w:rsidP="00D11438">
            <w:pPr>
              <w:rPr>
                <w:bCs/>
                <w:color w:val="000000" w:themeColor="text1"/>
              </w:rPr>
            </w:pPr>
            <w:r w:rsidRPr="00892050">
              <w:rPr>
                <w:bCs/>
                <w:color w:val="000000" w:themeColor="text1"/>
              </w:rPr>
              <w:t xml:space="preserve">                   </w:t>
            </w:r>
          </w:p>
          <w:p w14:paraId="6EA9E316" w14:textId="77777777" w:rsidR="007469B2" w:rsidRPr="00892050" w:rsidRDefault="007469B2" w:rsidP="00D11438">
            <w:pPr>
              <w:jc w:val="center"/>
              <w:rPr>
                <w:bCs/>
                <w:color w:val="000000" w:themeColor="text1"/>
              </w:rPr>
            </w:pPr>
            <w:r w:rsidRPr="00892050">
              <w:rPr>
                <w:bCs/>
                <w:color w:val="000000" w:themeColor="text1"/>
              </w:rPr>
              <w:t xml:space="preserve">      1.061,29842</w:t>
            </w:r>
          </w:p>
          <w:p w14:paraId="0679A90D" w14:textId="77777777" w:rsidR="007469B2" w:rsidRPr="00892050" w:rsidRDefault="007469B2" w:rsidP="00D11438">
            <w:pPr>
              <w:jc w:val="center"/>
              <w:rPr>
                <w:bCs/>
                <w:color w:val="000000" w:themeColor="text1"/>
              </w:rPr>
            </w:pPr>
          </w:p>
          <w:p w14:paraId="70E59D33" w14:textId="77777777" w:rsidR="00892050" w:rsidRDefault="00892050" w:rsidP="00D11438">
            <w:pPr>
              <w:jc w:val="center"/>
              <w:rPr>
                <w:bCs/>
                <w:color w:val="000000" w:themeColor="text1"/>
              </w:rPr>
            </w:pPr>
          </w:p>
          <w:p w14:paraId="4E00D2F4" w14:textId="77777777" w:rsidR="00892050" w:rsidRDefault="00892050" w:rsidP="00D11438">
            <w:pPr>
              <w:jc w:val="center"/>
              <w:rPr>
                <w:bCs/>
                <w:color w:val="000000" w:themeColor="text1"/>
              </w:rPr>
            </w:pPr>
          </w:p>
          <w:p w14:paraId="5A833896" w14:textId="77777777" w:rsidR="00892050" w:rsidRDefault="00892050" w:rsidP="00D11438">
            <w:pPr>
              <w:jc w:val="center"/>
              <w:rPr>
                <w:bCs/>
                <w:color w:val="000000" w:themeColor="text1"/>
              </w:rPr>
            </w:pPr>
          </w:p>
          <w:p w14:paraId="0457025C" w14:textId="10A9BB4D" w:rsidR="007469B2" w:rsidRPr="001A7188" w:rsidRDefault="007469B2" w:rsidP="00D11438">
            <w:pPr>
              <w:ind w:left="357"/>
              <w:jc w:val="center"/>
            </w:pPr>
            <w:r w:rsidRPr="00892050">
              <w:rPr>
                <w:bCs/>
                <w:color w:val="000000" w:themeColor="text1"/>
              </w:rPr>
              <w:t>TOTAL 5.787,80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024476" w14:textId="77777777" w:rsidR="007469B2" w:rsidRPr="00892050" w:rsidRDefault="007469B2" w:rsidP="00D11438">
            <w:pPr>
              <w:jc w:val="center"/>
              <w:rPr>
                <w:bCs/>
                <w:color w:val="000000" w:themeColor="text1"/>
              </w:rPr>
            </w:pPr>
            <w:r w:rsidRPr="00892050">
              <w:rPr>
                <w:bCs/>
                <w:color w:val="000000" w:themeColor="text1"/>
              </w:rPr>
              <w:t>HCL Mărășești nr. 60/</w:t>
            </w:r>
          </w:p>
          <w:p w14:paraId="07092FD3" w14:textId="77777777" w:rsidR="007469B2" w:rsidRPr="00892050" w:rsidRDefault="007469B2" w:rsidP="00D11438">
            <w:pPr>
              <w:jc w:val="center"/>
              <w:rPr>
                <w:bCs/>
                <w:color w:val="000000" w:themeColor="text1"/>
              </w:rPr>
            </w:pPr>
            <w:r w:rsidRPr="00892050">
              <w:rPr>
                <w:bCs/>
                <w:color w:val="000000" w:themeColor="text1"/>
              </w:rPr>
              <w:t>12.08.2025;</w:t>
            </w:r>
          </w:p>
          <w:p w14:paraId="067C53AC" w14:textId="77777777" w:rsidR="007469B2" w:rsidRPr="00892050" w:rsidRDefault="007469B2" w:rsidP="00D11438">
            <w:pPr>
              <w:jc w:val="center"/>
              <w:rPr>
                <w:bCs/>
                <w:color w:val="000000" w:themeColor="text1"/>
              </w:rPr>
            </w:pPr>
            <w:r w:rsidRPr="00892050">
              <w:rPr>
                <w:bCs/>
                <w:color w:val="000000" w:themeColor="text1"/>
              </w:rPr>
              <w:t>HCJ Vrancea nr. 156/</w:t>
            </w:r>
          </w:p>
          <w:p w14:paraId="6AA2B2CA" w14:textId="77777777" w:rsidR="007469B2" w:rsidRPr="00892050" w:rsidRDefault="007469B2" w:rsidP="00D11438">
            <w:pPr>
              <w:jc w:val="center"/>
              <w:rPr>
                <w:bCs/>
                <w:color w:val="000000" w:themeColor="text1"/>
              </w:rPr>
            </w:pPr>
            <w:r w:rsidRPr="00892050">
              <w:rPr>
                <w:bCs/>
                <w:color w:val="000000" w:themeColor="text1"/>
              </w:rPr>
              <w:t>11.08.2025</w:t>
            </w:r>
          </w:p>
          <w:p w14:paraId="7EB1F042" w14:textId="77777777" w:rsidR="007469B2" w:rsidRPr="00892050" w:rsidRDefault="007469B2" w:rsidP="00D11438">
            <w:pPr>
              <w:jc w:val="center"/>
              <w:rPr>
                <w:bCs/>
                <w:color w:val="000000" w:themeColor="text1"/>
              </w:rPr>
            </w:pPr>
          </w:p>
          <w:p w14:paraId="0B5AFE01" w14:textId="77777777" w:rsidR="007469B2" w:rsidRPr="00892050" w:rsidRDefault="007469B2" w:rsidP="00D11438">
            <w:pPr>
              <w:jc w:val="center"/>
              <w:rPr>
                <w:bCs/>
                <w:color w:val="000000" w:themeColor="text1"/>
              </w:rPr>
            </w:pPr>
            <w:r w:rsidRPr="00892050">
              <w:rPr>
                <w:bCs/>
                <w:color w:val="000000" w:themeColor="text1"/>
              </w:rPr>
              <w:t>1.Protocol predare-primire nr. 201/4310/25.08.2025</w:t>
            </w:r>
          </w:p>
          <w:p w14:paraId="3CCF20BD" w14:textId="77777777" w:rsidR="007469B2" w:rsidRPr="00892050" w:rsidRDefault="007469B2" w:rsidP="00D11438">
            <w:pPr>
              <w:jc w:val="center"/>
              <w:rPr>
                <w:bCs/>
                <w:color w:val="000000" w:themeColor="text1"/>
              </w:rPr>
            </w:pPr>
          </w:p>
          <w:p w14:paraId="7127CB39" w14:textId="77777777" w:rsidR="007469B2" w:rsidRPr="00892050" w:rsidRDefault="007469B2" w:rsidP="00D11438">
            <w:pPr>
              <w:jc w:val="center"/>
              <w:rPr>
                <w:bCs/>
                <w:color w:val="000000" w:themeColor="text1"/>
              </w:rPr>
            </w:pPr>
            <w:r w:rsidRPr="00892050">
              <w:rPr>
                <w:bCs/>
                <w:color w:val="000000" w:themeColor="text1"/>
              </w:rPr>
              <w:t>HCL Mărășești nr. 66/</w:t>
            </w:r>
          </w:p>
          <w:p w14:paraId="1EAC3E5F" w14:textId="77777777" w:rsidR="007469B2" w:rsidRPr="00892050" w:rsidRDefault="007469B2" w:rsidP="00D11438">
            <w:pPr>
              <w:jc w:val="center"/>
              <w:rPr>
                <w:bCs/>
                <w:color w:val="000000" w:themeColor="text1"/>
              </w:rPr>
            </w:pPr>
            <w:r w:rsidRPr="00892050">
              <w:rPr>
                <w:bCs/>
                <w:color w:val="000000" w:themeColor="text1"/>
              </w:rPr>
              <w:t>16.09.2025; HCJ Vrancea nr. 164/</w:t>
            </w:r>
          </w:p>
          <w:p w14:paraId="50E1954F" w14:textId="77777777" w:rsidR="007469B2" w:rsidRPr="00892050" w:rsidRDefault="007469B2" w:rsidP="00D11438">
            <w:pPr>
              <w:jc w:val="center"/>
              <w:rPr>
                <w:bCs/>
                <w:color w:val="000000" w:themeColor="text1"/>
              </w:rPr>
            </w:pPr>
            <w:r w:rsidRPr="00892050">
              <w:rPr>
                <w:bCs/>
                <w:color w:val="000000" w:themeColor="text1"/>
              </w:rPr>
              <w:t>08.09.2025;</w:t>
            </w:r>
          </w:p>
          <w:p w14:paraId="7929C685" w14:textId="77777777" w:rsidR="007469B2" w:rsidRPr="00892050" w:rsidRDefault="007469B2" w:rsidP="00D11438">
            <w:pPr>
              <w:jc w:val="center"/>
              <w:rPr>
                <w:bCs/>
                <w:color w:val="000000" w:themeColor="text1"/>
              </w:rPr>
            </w:pPr>
          </w:p>
          <w:p w14:paraId="52B1DFD1" w14:textId="77777777" w:rsidR="007469B2" w:rsidRPr="00892050" w:rsidRDefault="007469B2" w:rsidP="00D11438">
            <w:pPr>
              <w:jc w:val="center"/>
              <w:rPr>
                <w:bCs/>
                <w:color w:val="000000" w:themeColor="text1"/>
              </w:rPr>
            </w:pPr>
            <w:r w:rsidRPr="00892050">
              <w:rPr>
                <w:bCs/>
                <w:color w:val="000000" w:themeColor="text1"/>
              </w:rPr>
              <w:t>HCJ Vrancea nr. 186/</w:t>
            </w:r>
          </w:p>
          <w:p w14:paraId="0CE42660" w14:textId="77777777" w:rsidR="007469B2" w:rsidRPr="00892050" w:rsidRDefault="007469B2" w:rsidP="00D11438">
            <w:pPr>
              <w:jc w:val="center"/>
              <w:rPr>
                <w:bCs/>
                <w:color w:val="000000" w:themeColor="text1"/>
              </w:rPr>
            </w:pPr>
            <w:r w:rsidRPr="00892050">
              <w:rPr>
                <w:bCs/>
                <w:color w:val="000000" w:themeColor="text1"/>
              </w:rPr>
              <w:t>23.09.2025;</w:t>
            </w:r>
          </w:p>
          <w:p w14:paraId="27A0F55C" w14:textId="77777777" w:rsidR="007469B2" w:rsidRPr="00892050" w:rsidRDefault="007469B2" w:rsidP="00D11438">
            <w:pPr>
              <w:jc w:val="center"/>
              <w:rPr>
                <w:bCs/>
                <w:color w:val="000000" w:themeColor="text1"/>
              </w:rPr>
            </w:pPr>
          </w:p>
          <w:p w14:paraId="64F1A502" w14:textId="77777777" w:rsidR="007469B2" w:rsidRPr="00432473" w:rsidRDefault="007469B2" w:rsidP="00D11438">
            <w:pPr>
              <w:jc w:val="center"/>
            </w:pPr>
            <w:r w:rsidRPr="00892050">
              <w:rPr>
                <w:bCs/>
                <w:color w:val="000000" w:themeColor="text1"/>
              </w:rPr>
              <w:t>2. Protocol predare-primire nr. 201/8188/29.08.2025</w:t>
            </w:r>
          </w:p>
        </w:tc>
      </w:tr>
    </w:tbl>
    <w:p w14:paraId="7051F6C7" w14:textId="77777777" w:rsidR="00352EEB" w:rsidRDefault="00352EEB" w:rsidP="0083744B"/>
    <w:p w14:paraId="2C69192A" w14:textId="77777777" w:rsidR="00BB6F99" w:rsidRDefault="00BB6F99" w:rsidP="0083744B"/>
    <w:p w14:paraId="61C24DB0" w14:textId="77777777" w:rsidR="00BB6F99" w:rsidRDefault="00BB6F99" w:rsidP="0083744B"/>
    <w:p w14:paraId="7607E2C4" w14:textId="77777777" w:rsidR="00BB6F99" w:rsidRDefault="00BB6F99" w:rsidP="0083744B"/>
    <w:p w14:paraId="1478061B" w14:textId="77777777" w:rsidR="00013CC1" w:rsidRPr="0083744B" w:rsidRDefault="00013CC1" w:rsidP="00013CC1">
      <w:pPr>
        <w:tabs>
          <w:tab w:val="left" w:pos="3119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3744B">
        <w:rPr>
          <w:b/>
          <w:bCs/>
          <w:sz w:val="28"/>
          <w:szCs w:val="28"/>
        </w:rPr>
        <w:t>Președintele</w:t>
      </w:r>
    </w:p>
    <w:p w14:paraId="5B8EEA49" w14:textId="77777777" w:rsidR="00013CC1" w:rsidRPr="0083744B" w:rsidRDefault="00013CC1" w:rsidP="00013CC1">
      <w:pPr>
        <w:tabs>
          <w:tab w:val="left" w:pos="3402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3744B">
        <w:rPr>
          <w:b/>
          <w:bCs/>
          <w:sz w:val="28"/>
          <w:szCs w:val="28"/>
        </w:rPr>
        <w:t>Consiliului Județean Vrancea</w:t>
      </w:r>
    </w:p>
    <w:p w14:paraId="14BEE05E" w14:textId="77777777" w:rsidR="00013CC1" w:rsidRPr="0083744B" w:rsidRDefault="00013CC1" w:rsidP="00013CC1">
      <w:pPr>
        <w:tabs>
          <w:tab w:val="left" w:pos="3402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3744B">
        <w:rPr>
          <w:b/>
          <w:bCs/>
          <w:sz w:val="28"/>
          <w:szCs w:val="28"/>
        </w:rPr>
        <w:t>Nicușor  HALICI</w:t>
      </w:r>
    </w:p>
    <w:p w14:paraId="79B2348F" w14:textId="77777777" w:rsidR="00013CC1" w:rsidRDefault="00013CC1" w:rsidP="00013CC1">
      <w:pPr>
        <w:autoSpaceDE w:val="0"/>
        <w:autoSpaceDN w:val="0"/>
        <w:adjustRightInd w:val="0"/>
        <w:ind w:left="5760" w:firstLine="720"/>
        <w:rPr>
          <w:b/>
          <w:bCs/>
          <w:sz w:val="28"/>
          <w:szCs w:val="28"/>
        </w:rPr>
      </w:pPr>
      <w:r w:rsidRPr="0083744B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  </w:t>
      </w:r>
    </w:p>
    <w:p w14:paraId="44975DEA" w14:textId="77777777" w:rsidR="00013CC1" w:rsidRPr="0083744B" w:rsidRDefault="00013CC1" w:rsidP="00013CC1">
      <w:pPr>
        <w:autoSpaceDE w:val="0"/>
        <w:autoSpaceDN w:val="0"/>
        <w:adjustRightInd w:val="0"/>
        <w:ind w:left="5760" w:firstLine="720"/>
        <w:rPr>
          <w:b/>
          <w:bCs/>
          <w:sz w:val="28"/>
          <w:szCs w:val="28"/>
        </w:rPr>
      </w:pPr>
      <w:r w:rsidRPr="0083744B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Contrasemnează, </w:t>
      </w:r>
    </w:p>
    <w:p w14:paraId="7DFABF88" w14:textId="77777777" w:rsidR="00013CC1" w:rsidRPr="0083744B" w:rsidRDefault="00013CC1" w:rsidP="00013CC1">
      <w:pPr>
        <w:autoSpaceDE w:val="0"/>
        <w:autoSpaceDN w:val="0"/>
        <w:adjustRightInd w:val="0"/>
        <w:ind w:left="50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vertAlign w:val="superscript"/>
        </w:rPr>
        <w:t xml:space="preserve">        pentru </w:t>
      </w:r>
      <w:r w:rsidRPr="0083744B">
        <w:rPr>
          <w:b/>
          <w:bCs/>
          <w:sz w:val="28"/>
          <w:szCs w:val="28"/>
        </w:rPr>
        <w:t>Secretar general al județului</w:t>
      </w:r>
    </w:p>
    <w:p w14:paraId="60465549" w14:textId="7E8D8359" w:rsidR="00BB6F99" w:rsidRDefault="00013CC1" w:rsidP="00013CC1">
      <w:pPr>
        <w:ind w:left="5040" w:firstLine="720"/>
        <w:jc w:val="center"/>
      </w:pPr>
      <w:r>
        <w:rPr>
          <w:b/>
          <w:bCs/>
          <w:sz w:val="28"/>
          <w:szCs w:val="28"/>
        </w:rPr>
        <w:t xml:space="preserve">Camelia Mățău </w:t>
      </w:r>
    </w:p>
    <w:sectPr w:rsidR="00BB6F99" w:rsidSect="007A05DC">
      <w:pgSz w:w="11907" w:h="16840" w:code="9"/>
      <w:pgMar w:top="567" w:right="850" w:bottom="851" w:left="1276" w:header="357" w:footer="138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E1F28"/>
    <w:multiLevelType w:val="hybridMultilevel"/>
    <w:tmpl w:val="AC0E071C"/>
    <w:lvl w:ilvl="0" w:tplc="0BCABF8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E13E2"/>
    <w:multiLevelType w:val="hybridMultilevel"/>
    <w:tmpl w:val="4E28C726"/>
    <w:lvl w:ilvl="0" w:tplc="30C6A9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0092F"/>
    <w:multiLevelType w:val="hybridMultilevel"/>
    <w:tmpl w:val="E32C8BF6"/>
    <w:lvl w:ilvl="0" w:tplc="C6C0622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66F10"/>
    <w:multiLevelType w:val="hybridMultilevel"/>
    <w:tmpl w:val="2E6AF78E"/>
    <w:lvl w:ilvl="0" w:tplc="918651C4">
      <w:start w:val="1"/>
      <w:numFmt w:val="bullet"/>
      <w:lvlText w:val="-"/>
      <w:lvlJc w:val="left"/>
      <w:pPr>
        <w:ind w:left="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2A219D0">
      <w:start w:val="1"/>
      <w:numFmt w:val="bullet"/>
      <w:lvlText w:val="o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2040ECC">
      <w:start w:val="1"/>
      <w:numFmt w:val="bullet"/>
      <w:lvlText w:val="▪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AA8E470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B64C15E">
      <w:start w:val="1"/>
      <w:numFmt w:val="bullet"/>
      <w:lvlText w:val="o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C768826">
      <w:start w:val="1"/>
      <w:numFmt w:val="bullet"/>
      <w:lvlText w:val="▪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F1A263A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558432C">
      <w:start w:val="1"/>
      <w:numFmt w:val="bullet"/>
      <w:lvlText w:val="o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8CE5AC6">
      <w:start w:val="1"/>
      <w:numFmt w:val="bullet"/>
      <w:lvlText w:val="▪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933120483">
    <w:abstractNumId w:val="1"/>
  </w:num>
  <w:num w:numId="2" w16cid:durableId="1477185167">
    <w:abstractNumId w:val="2"/>
  </w:num>
  <w:num w:numId="3" w16cid:durableId="136341510">
    <w:abstractNumId w:val="0"/>
  </w:num>
  <w:num w:numId="4" w16cid:durableId="2013408425">
    <w:abstractNumId w:val="0"/>
  </w:num>
  <w:num w:numId="5" w16cid:durableId="12136612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5DC"/>
    <w:rsid w:val="00013CC1"/>
    <w:rsid w:val="00040362"/>
    <w:rsid w:val="000565AC"/>
    <w:rsid w:val="00083568"/>
    <w:rsid w:val="00092CEA"/>
    <w:rsid w:val="000A34C9"/>
    <w:rsid w:val="000A3B27"/>
    <w:rsid w:val="000A3CCE"/>
    <w:rsid w:val="000A64F4"/>
    <w:rsid w:val="000A6887"/>
    <w:rsid w:val="000A7556"/>
    <w:rsid w:val="000B440B"/>
    <w:rsid w:val="000C5CAC"/>
    <w:rsid w:val="000E7486"/>
    <w:rsid w:val="000F1C77"/>
    <w:rsid w:val="001137D4"/>
    <w:rsid w:val="0013568D"/>
    <w:rsid w:val="001535DE"/>
    <w:rsid w:val="001724E2"/>
    <w:rsid w:val="00176418"/>
    <w:rsid w:val="00194236"/>
    <w:rsid w:val="001C517B"/>
    <w:rsid w:val="001E41B9"/>
    <w:rsid w:val="00264490"/>
    <w:rsid w:val="00272845"/>
    <w:rsid w:val="00273034"/>
    <w:rsid w:val="0029754F"/>
    <w:rsid w:val="002A3100"/>
    <w:rsid w:val="002B1EA3"/>
    <w:rsid w:val="002D2BB6"/>
    <w:rsid w:val="002D4682"/>
    <w:rsid w:val="002E656F"/>
    <w:rsid w:val="002F16F4"/>
    <w:rsid w:val="002F7F01"/>
    <w:rsid w:val="00303FC3"/>
    <w:rsid w:val="0033051E"/>
    <w:rsid w:val="0033696E"/>
    <w:rsid w:val="00352EEB"/>
    <w:rsid w:val="00357C55"/>
    <w:rsid w:val="00365B09"/>
    <w:rsid w:val="00392372"/>
    <w:rsid w:val="003C6F81"/>
    <w:rsid w:val="004142AC"/>
    <w:rsid w:val="00415DA4"/>
    <w:rsid w:val="0043736A"/>
    <w:rsid w:val="004706BE"/>
    <w:rsid w:val="0048728A"/>
    <w:rsid w:val="00493574"/>
    <w:rsid w:val="004B1012"/>
    <w:rsid w:val="004B1CB2"/>
    <w:rsid w:val="004D5200"/>
    <w:rsid w:val="004E746D"/>
    <w:rsid w:val="004F78AB"/>
    <w:rsid w:val="00503379"/>
    <w:rsid w:val="00504A57"/>
    <w:rsid w:val="00527FE2"/>
    <w:rsid w:val="005326A4"/>
    <w:rsid w:val="00533D49"/>
    <w:rsid w:val="005422E8"/>
    <w:rsid w:val="005438B2"/>
    <w:rsid w:val="00543976"/>
    <w:rsid w:val="005451CA"/>
    <w:rsid w:val="00554FCB"/>
    <w:rsid w:val="005833A6"/>
    <w:rsid w:val="005A2CAD"/>
    <w:rsid w:val="005A639B"/>
    <w:rsid w:val="005B6921"/>
    <w:rsid w:val="005E1734"/>
    <w:rsid w:val="005E20A4"/>
    <w:rsid w:val="006231BE"/>
    <w:rsid w:val="006332E2"/>
    <w:rsid w:val="00634764"/>
    <w:rsid w:val="0064064F"/>
    <w:rsid w:val="00657A0E"/>
    <w:rsid w:val="006709FA"/>
    <w:rsid w:val="006820F9"/>
    <w:rsid w:val="0068381D"/>
    <w:rsid w:val="00684814"/>
    <w:rsid w:val="00695A7F"/>
    <w:rsid w:val="006A0689"/>
    <w:rsid w:val="006A0D94"/>
    <w:rsid w:val="006A0DEA"/>
    <w:rsid w:val="00711B78"/>
    <w:rsid w:val="00717DC9"/>
    <w:rsid w:val="0073575B"/>
    <w:rsid w:val="007410D7"/>
    <w:rsid w:val="007469B2"/>
    <w:rsid w:val="0075352B"/>
    <w:rsid w:val="0076584A"/>
    <w:rsid w:val="00791770"/>
    <w:rsid w:val="00791C69"/>
    <w:rsid w:val="007A05DC"/>
    <w:rsid w:val="007C2ABA"/>
    <w:rsid w:val="007D4E2D"/>
    <w:rsid w:val="00803944"/>
    <w:rsid w:val="00835284"/>
    <w:rsid w:val="0083744B"/>
    <w:rsid w:val="008375F9"/>
    <w:rsid w:val="008444B9"/>
    <w:rsid w:val="00881A67"/>
    <w:rsid w:val="00892050"/>
    <w:rsid w:val="008A3494"/>
    <w:rsid w:val="008C570D"/>
    <w:rsid w:val="008F703C"/>
    <w:rsid w:val="00905880"/>
    <w:rsid w:val="00943A54"/>
    <w:rsid w:val="009A1C38"/>
    <w:rsid w:val="009B6703"/>
    <w:rsid w:val="009E3F84"/>
    <w:rsid w:val="00A27DA1"/>
    <w:rsid w:val="00A43B47"/>
    <w:rsid w:val="00A563B6"/>
    <w:rsid w:val="00A704F7"/>
    <w:rsid w:val="00A91A0F"/>
    <w:rsid w:val="00AC2966"/>
    <w:rsid w:val="00AD42F0"/>
    <w:rsid w:val="00AE1129"/>
    <w:rsid w:val="00AE1AE6"/>
    <w:rsid w:val="00AE251C"/>
    <w:rsid w:val="00B12925"/>
    <w:rsid w:val="00B15DC5"/>
    <w:rsid w:val="00B8046F"/>
    <w:rsid w:val="00B804CF"/>
    <w:rsid w:val="00B81140"/>
    <w:rsid w:val="00B953D4"/>
    <w:rsid w:val="00B95925"/>
    <w:rsid w:val="00B97A95"/>
    <w:rsid w:val="00BA3E8A"/>
    <w:rsid w:val="00BB5DFB"/>
    <w:rsid w:val="00BB612E"/>
    <w:rsid w:val="00BB6F99"/>
    <w:rsid w:val="00BE3A02"/>
    <w:rsid w:val="00BF751A"/>
    <w:rsid w:val="00C17F20"/>
    <w:rsid w:val="00C52DD0"/>
    <w:rsid w:val="00C56D7C"/>
    <w:rsid w:val="00C66B1C"/>
    <w:rsid w:val="00C70081"/>
    <w:rsid w:val="00CA3EBE"/>
    <w:rsid w:val="00CC1A75"/>
    <w:rsid w:val="00CC6803"/>
    <w:rsid w:val="00CE0750"/>
    <w:rsid w:val="00CF27F4"/>
    <w:rsid w:val="00CF4AE5"/>
    <w:rsid w:val="00D11438"/>
    <w:rsid w:val="00D30E09"/>
    <w:rsid w:val="00D5436A"/>
    <w:rsid w:val="00D60CBF"/>
    <w:rsid w:val="00DA0ADE"/>
    <w:rsid w:val="00DC24DA"/>
    <w:rsid w:val="00DF105A"/>
    <w:rsid w:val="00E02FAC"/>
    <w:rsid w:val="00E22BC7"/>
    <w:rsid w:val="00E31A87"/>
    <w:rsid w:val="00E3748F"/>
    <w:rsid w:val="00E40950"/>
    <w:rsid w:val="00E65452"/>
    <w:rsid w:val="00E86E98"/>
    <w:rsid w:val="00EB20AC"/>
    <w:rsid w:val="00EC0596"/>
    <w:rsid w:val="00EC2F3B"/>
    <w:rsid w:val="00ED75A3"/>
    <w:rsid w:val="00F12CB3"/>
    <w:rsid w:val="00F133EB"/>
    <w:rsid w:val="00F321DE"/>
    <w:rsid w:val="00F40595"/>
    <w:rsid w:val="00F6471F"/>
    <w:rsid w:val="00FC55BF"/>
    <w:rsid w:val="00FD5A7B"/>
    <w:rsid w:val="00FF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A4E59"/>
  <w15:chartTrackingRefBased/>
  <w15:docId w15:val="{0C9E71B8-B974-43F1-9F2A-17F67C5E2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5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7A05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A0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A05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A05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A05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A05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A05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A05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A05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A05D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A05D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A05DC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A05DC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A05DC"/>
    <w:rPr>
      <w:rFonts w:eastAsiaTheme="majorEastAsia" w:cstheme="majorBidi"/>
      <w:color w:val="0F4761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A05DC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A05DC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A05DC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A05DC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7A05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A05DC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A05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A05DC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7A0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A05DC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7A05D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A05DC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A05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A05DC"/>
    <w:rPr>
      <w:i/>
      <w:iCs/>
      <w:color w:val="0F4761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7A05DC"/>
    <w:rPr>
      <w:b/>
      <w:bCs/>
      <w:smallCaps/>
      <w:color w:val="0F4761" w:themeColor="accent1" w:themeShade="BF"/>
      <w:spacing w:val="5"/>
    </w:rPr>
  </w:style>
  <w:style w:type="paragraph" w:styleId="Frspaiere">
    <w:name w:val="No Spacing"/>
    <w:uiPriority w:val="1"/>
    <w:qFormat/>
    <w:rsid w:val="007A05DC"/>
    <w:pPr>
      <w:spacing w:after="0" w:line="240" w:lineRule="auto"/>
    </w:pPr>
    <w:rPr>
      <w:lang w:val="ro-RO"/>
    </w:rPr>
  </w:style>
  <w:style w:type="paragraph" w:styleId="Indentcorptext">
    <w:name w:val="Body Text Indent"/>
    <w:basedOn w:val="Normal"/>
    <w:link w:val="IndentcorptextCaracter"/>
    <w:rsid w:val="007A05DC"/>
    <w:pPr>
      <w:ind w:firstLine="708"/>
      <w:jc w:val="center"/>
    </w:pPr>
  </w:style>
  <w:style w:type="character" w:customStyle="1" w:styleId="IndentcorptextCaracter">
    <w:name w:val="Indent corp text Caracter"/>
    <w:basedOn w:val="Fontdeparagrafimplicit"/>
    <w:link w:val="Indentcorptext"/>
    <w:rsid w:val="007A05DC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customStyle="1" w:styleId="al">
    <w:name w:val="a_l"/>
    <w:basedOn w:val="Normal"/>
    <w:rsid w:val="007A05DC"/>
    <w:pPr>
      <w:spacing w:before="100" w:beforeAutospacing="1" w:after="100" w:afterAutospacing="1"/>
    </w:pPr>
    <w:rPr>
      <w:lang w:val="en-US" w:eastAsia="en-US"/>
    </w:rPr>
  </w:style>
  <w:style w:type="table" w:styleId="Tabelgril">
    <w:name w:val="Table Grid"/>
    <w:basedOn w:val="TabelNormal"/>
    <w:uiPriority w:val="39"/>
    <w:rsid w:val="007A05DC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11438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2B038-A090-40D3-9C55-0E2AA3EFC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889</Words>
  <Characters>5162</Characters>
  <Application>Microsoft Office Word</Application>
  <DocSecurity>0</DocSecurity>
  <Lines>43</Lines>
  <Paragraphs>12</Paragraphs>
  <ScaleCrop>false</ScaleCrop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Neagu</dc:creator>
  <cp:keywords/>
  <dc:description/>
  <cp:lastModifiedBy>Tulbure Mihaela</cp:lastModifiedBy>
  <cp:revision>55</cp:revision>
  <cp:lastPrinted>2026-03-19T11:40:00Z</cp:lastPrinted>
  <dcterms:created xsi:type="dcterms:W3CDTF">2026-03-19T12:07:00Z</dcterms:created>
  <dcterms:modified xsi:type="dcterms:W3CDTF">2026-03-27T07:26:00Z</dcterms:modified>
</cp:coreProperties>
</file>