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3DAC" w14:textId="77777777" w:rsidR="0067327F" w:rsidRDefault="0067327F" w:rsidP="009A3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7EB60524" w14:textId="77777777" w:rsidR="005B2149" w:rsidRDefault="005B2149" w:rsidP="00E5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679A0C18" w14:textId="77777777" w:rsidR="0067327F" w:rsidRPr="009A3444" w:rsidRDefault="0067327F" w:rsidP="00673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>ROMÂNIA</w:t>
      </w:r>
    </w:p>
    <w:p w14:paraId="1BCED8E7" w14:textId="739A8EA4" w:rsidR="0067327F" w:rsidRPr="009A3444" w:rsidRDefault="0067327F" w:rsidP="00673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 xml:space="preserve">JUDEȚUL VRANCEA                                                                          </w:t>
      </w:r>
    </w:p>
    <w:p w14:paraId="335A6310" w14:textId="421A924A" w:rsidR="0067327F" w:rsidRDefault="0067327F" w:rsidP="00673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 xml:space="preserve">CONSILIUL JUDEȚEAN                                                    </w:t>
      </w: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</w:t>
      </w: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>Anex</w:t>
      </w:r>
      <w:r w:rsidR="00C11EC2">
        <w:rPr>
          <w:rFonts w:ascii="Times New Roman" w:hAnsi="Times New Roman"/>
          <w:b/>
          <w:iCs/>
          <w:sz w:val="28"/>
          <w:szCs w:val="28"/>
          <w:lang w:val="ro-RO"/>
        </w:rPr>
        <w:t xml:space="preserve">a </w:t>
      </w:r>
      <w:r>
        <w:rPr>
          <w:rFonts w:ascii="Times New Roman" w:hAnsi="Times New Roman"/>
          <w:b/>
          <w:iCs/>
          <w:sz w:val="28"/>
          <w:szCs w:val="28"/>
          <w:lang w:val="ro-RO"/>
        </w:rPr>
        <w:t>nr. 2</w:t>
      </w:r>
    </w:p>
    <w:p w14:paraId="2D973860" w14:textId="0A5B18F0" w:rsidR="0067327F" w:rsidRDefault="00692FF0" w:rsidP="00673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                                                 la </w:t>
      </w: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>Hotărârea</w:t>
      </w: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</w:t>
      </w: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>nr.</w:t>
      </w:r>
      <w:r>
        <w:rPr>
          <w:rFonts w:ascii="Times New Roman" w:hAnsi="Times New Roman"/>
          <w:b/>
          <w:iCs/>
          <w:sz w:val="28"/>
          <w:szCs w:val="28"/>
          <w:lang w:val="ro-RO"/>
        </w:rPr>
        <w:t>4</w:t>
      </w:r>
      <w:r w:rsidR="00CB3079">
        <w:rPr>
          <w:rFonts w:ascii="Times New Roman" w:hAnsi="Times New Roman"/>
          <w:b/>
          <w:iCs/>
          <w:sz w:val="28"/>
          <w:szCs w:val="28"/>
          <w:lang w:val="ro-RO"/>
        </w:rPr>
        <w:t>3</w:t>
      </w: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din 18.03.</w:t>
      </w: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>202</w:t>
      </w:r>
      <w:r>
        <w:rPr>
          <w:rFonts w:ascii="Times New Roman" w:hAnsi="Times New Roman"/>
          <w:b/>
          <w:iCs/>
          <w:sz w:val="28"/>
          <w:szCs w:val="28"/>
          <w:lang w:val="ro-RO"/>
        </w:rPr>
        <w:t>6</w:t>
      </w:r>
      <w:r w:rsidRPr="009A3444">
        <w:rPr>
          <w:rFonts w:ascii="Times New Roman" w:hAnsi="Times New Roman"/>
          <w:b/>
          <w:iCs/>
          <w:sz w:val="28"/>
          <w:szCs w:val="28"/>
          <w:lang w:val="ro-RO"/>
        </w:rPr>
        <w:t xml:space="preserve">  </w:t>
      </w:r>
    </w:p>
    <w:p w14:paraId="14A77F80" w14:textId="77777777" w:rsidR="00E57825" w:rsidRDefault="00E57825" w:rsidP="00E5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ro-RO"/>
        </w:rPr>
      </w:pPr>
    </w:p>
    <w:p w14:paraId="78D3056C" w14:textId="74FD47CA" w:rsidR="00E57825" w:rsidRDefault="00E57825" w:rsidP="00E57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/>
          <w:bCs/>
          <w:iCs/>
          <w:sz w:val="28"/>
          <w:szCs w:val="28"/>
          <w:lang w:val="ro-RO"/>
        </w:rPr>
        <w:t>Elementele de identificare ale suprafeței din drumul județean 204 D actualizată</w:t>
      </w:r>
      <w:r w:rsidR="00F74818">
        <w:rPr>
          <w:rFonts w:ascii="Times New Roman" w:hAnsi="Times New Roman"/>
          <w:bCs/>
          <w:iCs/>
          <w:sz w:val="28"/>
          <w:szCs w:val="28"/>
          <w:lang w:val="ro-RO"/>
        </w:rPr>
        <w:t xml:space="preserve"> din</w:t>
      </w:r>
      <w:r>
        <w:rPr>
          <w:rFonts w:ascii="Times New Roman" w:hAnsi="Times New Roman"/>
          <w:bCs/>
          <w:iCs/>
          <w:sz w:val="28"/>
          <w:szCs w:val="28"/>
          <w:lang w:val="ro-RO"/>
        </w:rPr>
        <w:t xml:space="preserve"> domeniul public al județului Vrancea în urma exproprierii de Statul Român</w:t>
      </w:r>
    </w:p>
    <w:p w14:paraId="5283FBB7" w14:textId="77777777" w:rsidR="00E57825" w:rsidRDefault="00E57825" w:rsidP="00E57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val="ro-RO"/>
        </w:rPr>
      </w:pPr>
    </w:p>
    <w:p w14:paraId="2C5C8282" w14:textId="77777777" w:rsidR="00E57825" w:rsidRDefault="00E57825" w:rsidP="00E5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992"/>
        <w:gridCol w:w="2552"/>
        <w:gridCol w:w="1276"/>
        <w:gridCol w:w="1417"/>
        <w:gridCol w:w="2691"/>
      </w:tblGrid>
      <w:tr w:rsidR="00E57825" w:rsidRPr="009A3444" w14:paraId="16F3FC52" w14:textId="77777777" w:rsidTr="007D7972">
        <w:tc>
          <w:tcPr>
            <w:tcW w:w="562" w:type="dxa"/>
          </w:tcPr>
          <w:p w14:paraId="740785B2" w14:textId="77777777" w:rsidR="00E57825" w:rsidRPr="00AE21C4" w:rsidRDefault="00E57825" w:rsidP="00334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AE21C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AE21C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709" w:type="dxa"/>
          </w:tcPr>
          <w:p w14:paraId="5FA10103" w14:textId="77777777" w:rsidR="00E57825" w:rsidRPr="00AE21C4" w:rsidRDefault="00E57825" w:rsidP="00334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AE21C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Cod clasificare</w:t>
            </w:r>
          </w:p>
        </w:tc>
        <w:tc>
          <w:tcPr>
            <w:tcW w:w="992" w:type="dxa"/>
          </w:tcPr>
          <w:p w14:paraId="3EB0B9F7" w14:textId="77777777" w:rsidR="00E57825" w:rsidRPr="00AE21C4" w:rsidRDefault="00E57825" w:rsidP="00334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AE21C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Denumirea bunului</w:t>
            </w:r>
          </w:p>
        </w:tc>
        <w:tc>
          <w:tcPr>
            <w:tcW w:w="2552" w:type="dxa"/>
          </w:tcPr>
          <w:p w14:paraId="1CDB0576" w14:textId="77777777" w:rsidR="00E57825" w:rsidRPr="00AE21C4" w:rsidRDefault="00E57825" w:rsidP="00334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AE21C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Elemente de identificare</w:t>
            </w:r>
          </w:p>
        </w:tc>
        <w:tc>
          <w:tcPr>
            <w:tcW w:w="1276" w:type="dxa"/>
          </w:tcPr>
          <w:p w14:paraId="196D3358" w14:textId="327ED675" w:rsidR="00E57825" w:rsidRPr="00AE21C4" w:rsidRDefault="00E57825" w:rsidP="00334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AE21C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Anul </w:t>
            </w:r>
            <w:r w:rsidR="00AE21C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dobândirii sau al dării în folosință</w:t>
            </w:r>
          </w:p>
        </w:tc>
        <w:tc>
          <w:tcPr>
            <w:tcW w:w="1417" w:type="dxa"/>
          </w:tcPr>
          <w:p w14:paraId="6BADCC13" w14:textId="77777777" w:rsidR="001A28DB" w:rsidRDefault="00E57825" w:rsidP="00334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AE21C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Valoarea </w:t>
            </w:r>
            <w:r w:rsidR="001A28D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 inventar</w:t>
            </w:r>
          </w:p>
          <w:p w14:paraId="0D5788A5" w14:textId="415B6E93" w:rsidR="00E57825" w:rsidRPr="00AE21C4" w:rsidRDefault="00E57825" w:rsidP="00334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AE21C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mii lei</w:t>
            </w:r>
          </w:p>
        </w:tc>
        <w:tc>
          <w:tcPr>
            <w:tcW w:w="2691" w:type="dxa"/>
          </w:tcPr>
          <w:p w14:paraId="7221D4F7" w14:textId="77777777" w:rsidR="00E57825" w:rsidRPr="00AE21C4" w:rsidRDefault="00E57825" w:rsidP="00334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AE21C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Situația juridică actuală</w:t>
            </w:r>
          </w:p>
        </w:tc>
      </w:tr>
      <w:tr w:rsidR="00E812F0" w:rsidRPr="007967E3" w14:paraId="0576562D" w14:textId="77777777" w:rsidTr="007D7972">
        <w:tc>
          <w:tcPr>
            <w:tcW w:w="562" w:type="dxa"/>
          </w:tcPr>
          <w:p w14:paraId="1553B949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0C352A54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5E65F30D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516B4AEA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72BD20A7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34F1FFE5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2923A18B" w14:textId="5C9AAD2A" w:rsidR="00E812F0" w:rsidRPr="0018708C" w:rsidRDefault="00E812F0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8708C"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  <w:t>10</w:t>
            </w:r>
          </w:p>
        </w:tc>
        <w:tc>
          <w:tcPr>
            <w:tcW w:w="709" w:type="dxa"/>
          </w:tcPr>
          <w:p w14:paraId="335A5815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7DAC7CE2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756062DC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3B1798C2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682BCAD9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10FE7443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56F91D79" w14:textId="7311E801" w:rsidR="00E812F0" w:rsidRPr="0018708C" w:rsidRDefault="00E812F0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8708C"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  <w:t>1.3.7</w:t>
            </w:r>
          </w:p>
        </w:tc>
        <w:tc>
          <w:tcPr>
            <w:tcW w:w="992" w:type="dxa"/>
          </w:tcPr>
          <w:p w14:paraId="256FE6E1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7AC84149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3FD23706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4DED2640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674F0F3B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57AC145B" w14:textId="77777777" w:rsidR="007129CC" w:rsidRPr="0018708C" w:rsidRDefault="007129CC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  <w:p w14:paraId="66BD8B9F" w14:textId="63CB960E" w:rsidR="00E812F0" w:rsidRPr="0018708C" w:rsidRDefault="00E812F0" w:rsidP="0018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  <w:r w:rsidRPr="0018708C"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  <w:t>DJ 204D,</w:t>
            </w:r>
          </w:p>
          <w:p w14:paraId="10A24EC5" w14:textId="5A7B6676" w:rsidR="00E812F0" w:rsidRPr="0018708C" w:rsidRDefault="00E812F0" w:rsidP="00712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2EBD0238" w14:textId="77777777" w:rsidR="00E812F0" w:rsidRPr="00AF179E" w:rsidRDefault="00E812F0" w:rsidP="005B2149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Km. 0+000-43+600</w:t>
            </w:r>
          </w:p>
          <w:p w14:paraId="240AE06F" w14:textId="77777777" w:rsidR="00E812F0" w:rsidRPr="00AF179E" w:rsidRDefault="00E812F0" w:rsidP="005B2149">
            <w:pPr>
              <w:keepNext/>
              <w:spacing w:after="0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L=43,0 Km</w:t>
            </w:r>
          </w:p>
          <w:p w14:paraId="5050BDBE" w14:textId="77777777" w:rsidR="00E812F0" w:rsidRPr="00AF179E" w:rsidRDefault="00E812F0" w:rsidP="005B2149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proofErr w:type="spellStart"/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Focşani</w:t>
            </w:r>
            <w:proofErr w:type="spellEnd"/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 xml:space="preserve">-Suraia-Vadu </w:t>
            </w:r>
            <w:proofErr w:type="spellStart"/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Roşca</w:t>
            </w:r>
            <w:proofErr w:type="spellEnd"/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 xml:space="preserve"> -Vulturu - </w:t>
            </w:r>
            <w:proofErr w:type="spellStart"/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Hînguleşti</w:t>
            </w:r>
            <w:proofErr w:type="spellEnd"/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-Maluri-</w:t>
            </w:r>
            <w:proofErr w:type="spellStart"/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Măicăneşti</w:t>
            </w:r>
            <w:proofErr w:type="spellEnd"/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 xml:space="preserve"> - DJ 204B</w:t>
            </w:r>
          </w:p>
          <w:p w14:paraId="448BFD70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</w:p>
          <w:p w14:paraId="49867C3E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UAT VULTURU</w:t>
            </w:r>
          </w:p>
          <w:p w14:paraId="47592619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44494 mp (28333 mp intravilan, tarla 0, parcelă 4158,4159; 16161 mp extravilan tarla 0, parcelă 6632) număr cadastral 56640;</w:t>
            </w:r>
          </w:p>
          <w:p w14:paraId="4217632D" w14:textId="40304740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433 mp, tarla 0, parcelă 632 număr cadastral 56638 suprafa</w:t>
            </w:r>
            <w:r w:rsidR="005E691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ț</w:t>
            </w: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ă construita la sol 433 mp, Pod Hângulești, suprafață desfășurată 433 mp, număr cadastral 56638-C1;</w:t>
            </w:r>
          </w:p>
          <w:p w14:paraId="164483E0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 xml:space="preserve">-suprafață teren 86999 mp (29963 mp intravilan tarla 0, parcelă 118,190; 22850 mp extravilan, tarla 0, parcelă 832, 1001; 34186 mp  intravilan tarla </w:t>
            </w: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lastRenderedPageBreak/>
              <w:t>0, parcelă 512,808) număr cadastral 56706;</w:t>
            </w:r>
          </w:p>
          <w:p w14:paraId="77B7084C" w14:textId="77777777" w:rsidR="007129CC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11302 mp (157 mp extravilan, tarla 0, parcelă 281; 11145</w:t>
            </w:r>
          </w:p>
          <w:p w14:paraId="5D83E9A3" w14:textId="24875AE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mp intravilan, tarla 0, parcelă 270), număr cadastral 57622;</w:t>
            </w:r>
          </w:p>
          <w:p w14:paraId="28A6F413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2522 mp, extravilan, tarla 0, parcelă 265, număr cadastral 57633;</w:t>
            </w:r>
          </w:p>
          <w:p w14:paraId="27EE38EC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652 mp, intravilan, tarla 0, parcelă 955, număr cadastral 57624;</w:t>
            </w:r>
          </w:p>
          <w:p w14:paraId="790A7C2A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157 mp, extravilan, tarla 0, parcelă 91, număr cadastral 57623;</w:t>
            </w:r>
          </w:p>
          <w:p w14:paraId="224A4D92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253 mp, extravilan, tarla 0, parcelă 99, număr cadastral 57618;</w:t>
            </w:r>
          </w:p>
          <w:p w14:paraId="178EACB0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11313 mp, extravilan, tarla 0, parcelă 1038, număr cadastral 57625;</w:t>
            </w:r>
          </w:p>
          <w:p w14:paraId="57839CD3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7751 mp, extravilan, tarla 0, parcelă 18, număr cadastral 57626;</w:t>
            </w:r>
          </w:p>
          <w:p w14:paraId="6F243007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16721 mp, intravilan, tarla 0, parcelă 47,955, număr cadastral 57627;</w:t>
            </w:r>
          </w:p>
          <w:p w14:paraId="5A537387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14415 mp (4423 mp intravilan, tarla 0, parcelă 1014; 7226 mp, intravilan, tarla 0, parcelă 670; 1737 mp intravilan, tarla 0, parcelă 264; 1029 mp, extravilan, tarla 0, parcelă 264) număr cadastral 57619;</w:t>
            </w:r>
          </w:p>
          <w:p w14:paraId="4E83ECF7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1674 mp extravilan, tarla 0, parcelă 281, număr cadastral 57620;</w:t>
            </w:r>
          </w:p>
          <w:p w14:paraId="3626A14A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236 mp, intravilan, tarla 0, parcelă 50, număr cadastral 57628;</w:t>
            </w:r>
          </w:p>
          <w:p w14:paraId="03065A65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22754 mp, intravilan, tarla 0, parcelă 18,513, număr cadastral 57632;</w:t>
            </w:r>
          </w:p>
          <w:p w14:paraId="25C6853F" w14:textId="77777777" w:rsidR="00E812F0" w:rsidRPr="00B04BA2" w:rsidRDefault="00E812F0" w:rsidP="00E812F0">
            <w:pPr>
              <w:spacing w:after="0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- </w:t>
            </w:r>
            <w:r w:rsidRPr="00B04BA2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suprafață teren 928 mp, extravilan, tarla 0, parcelă 97, număr cadastral 57631, suprafața de teren aparține Statului Român-Domeniul public, cu drept de administrare Administrația Națională "Apele Române" Administrația </w:t>
            </w:r>
            <w:proofErr w:type="spellStart"/>
            <w:r w:rsidRPr="00B04BA2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Bazinală</w:t>
            </w:r>
            <w:proofErr w:type="spellEnd"/>
            <w:r w:rsidRPr="00B04BA2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de Apă Siret  suprafață construită la sol 928 mp, pod din beton armat peste râul Putna, anul </w:t>
            </w:r>
            <w:proofErr w:type="spellStart"/>
            <w:r w:rsidRPr="00B04BA2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dobandirii</w:t>
            </w:r>
            <w:proofErr w:type="spellEnd"/>
            <w:r w:rsidRPr="00B04BA2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1978, număr cadastral 57631-C1</w:t>
            </w:r>
          </w:p>
          <w:p w14:paraId="4BF29057" w14:textId="77777777" w:rsidR="00E812F0" w:rsidRPr="00AF179E" w:rsidRDefault="00E812F0" w:rsidP="00E812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ro-RO" w:eastAsia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 w:eastAsia="ro-RO"/>
              </w:rPr>
              <w:t xml:space="preserve">-suprafață teren 2435 </w:t>
            </w:r>
            <w:proofErr w:type="spellStart"/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 w:eastAsia="ro-RO"/>
              </w:rPr>
              <w:t>mp,intravilan</w:t>
            </w:r>
            <w:proofErr w:type="spellEnd"/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 w:eastAsia="ro-RO"/>
              </w:rPr>
              <w:t>, , tarla 0, parcelă 831, număr cadastral 57003;</w:t>
            </w:r>
          </w:p>
          <w:p w14:paraId="33982AE7" w14:textId="77777777" w:rsidR="00E812F0" w:rsidRPr="00AF179E" w:rsidRDefault="00E812F0" w:rsidP="00E812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ro-RO" w:eastAsia="ro-RO"/>
              </w:rPr>
            </w:pPr>
          </w:p>
          <w:p w14:paraId="6FB2BCD4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UAT SURAIA</w:t>
            </w:r>
          </w:p>
          <w:p w14:paraId="3702F3D9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51240 mp, intravilan, tarla 0, parcelă 2167, număr cadastral 54816;</w:t>
            </w:r>
          </w:p>
          <w:p w14:paraId="075195CA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 xml:space="preserve">-suprafață teren 20889 mp, intravilan (16530 mp tarla 0, parcelă 2167; 4359 mp, tarla 0, </w:t>
            </w: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lastRenderedPageBreak/>
              <w:t>parcelă 336), număr cadastral 54854;</w:t>
            </w:r>
          </w:p>
          <w:p w14:paraId="5FEC2492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32665 mp, intravilan (18371 mp tarla 0, parcelă 51;14294 mp, tarla 0, parcelă 1360), număr cadastral 54855;</w:t>
            </w:r>
          </w:p>
          <w:p w14:paraId="0143EC1B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42029 mp, extravilan, tarla 0, parcelă 336, număr cadastral 54853;</w:t>
            </w:r>
          </w:p>
          <w:p w14:paraId="25C56CFA" w14:textId="77777777" w:rsidR="00E812F0" w:rsidRPr="00AF179E" w:rsidRDefault="00E812F0" w:rsidP="00E812F0">
            <w:pPr>
              <w:spacing w:after="0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21F269E5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UAT MĂICĂNEȘTI</w:t>
            </w:r>
          </w:p>
          <w:p w14:paraId="6BD54893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31904 mp (416 mp intravilan, tarla 0, parcelă 274/3; 31488 mp extravilan tarla 0, parcelă 89, 207/3) număr cadastral 55617;</w:t>
            </w:r>
          </w:p>
          <w:p w14:paraId="704E1172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9221 mp, intravilan, tarla0, parcelă 90, număr cadastral 55615;</w:t>
            </w:r>
          </w:p>
          <w:p w14:paraId="7E002325" w14:textId="77777777" w:rsidR="00E812F0" w:rsidRPr="00AF179E" w:rsidRDefault="00E812F0" w:rsidP="00E812F0">
            <w:pPr>
              <w:spacing w:after="0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66512F76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UAT FOCȘANI</w:t>
            </w:r>
          </w:p>
          <w:p w14:paraId="5396A6CB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89 mp, extravilan, tarla 0, parcelă 215, număr cadastral 67298;</w:t>
            </w:r>
          </w:p>
          <w:p w14:paraId="5589AD49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33325 mp (6916 mp intravilan, 26409 mp extravilan) tarla 0, parcelă 229, număr cadastral 67309;</w:t>
            </w:r>
          </w:p>
          <w:p w14:paraId="1DC9A6CF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30243 mp, extravilan, tarla 0, parcelă 221, număr cadastral 67303;</w:t>
            </w:r>
          </w:p>
          <w:p w14:paraId="5C110C25" w14:textId="77777777" w:rsidR="00E812F0" w:rsidRPr="00AF179E" w:rsidRDefault="00E812F0" w:rsidP="00E812F0">
            <w:pPr>
              <w:spacing w:after="0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150BC315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UAT BILIEȘTI</w:t>
            </w:r>
          </w:p>
          <w:p w14:paraId="7F47B5B9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52169 mp, extravilan, tarla 0, parcelă 51, număr cadastral 51837;</w:t>
            </w:r>
          </w:p>
          <w:p w14:paraId="7D1363C7" w14:textId="77777777" w:rsidR="00E812F0" w:rsidRPr="00AF179E" w:rsidRDefault="00E812F0" w:rsidP="00E812F0">
            <w:pPr>
              <w:spacing w:after="0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6BE7C6F2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UAT VÂNĂTORI</w:t>
            </w:r>
          </w:p>
          <w:p w14:paraId="35C82348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1204 mp, extravilan, tarla 0, parcelă 785, număr cadastral 58695, suprafață construită la sol 1204 mp, suprafață desfășurată 1204 mp,  pod peste râul Putna număr cadastral 58695-C1;</w:t>
            </w:r>
          </w:p>
          <w:p w14:paraId="59FE5440" w14:textId="77777777" w:rsidR="00E812F0" w:rsidRPr="00AF179E" w:rsidRDefault="00E812F0" w:rsidP="00E812F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</w:pPr>
            <w:r w:rsidRPr="00AF179E">
              <w:rPr>
                <w:rFonts w:ascii="Times New Roman" w:eastAsia="Times New Roman" w:hAnsi="Times New Roman"/>
                <w:bCs/>
                <w:sz w:val="18"/>
                <w:szCs w:val="18"/>
                <w:lang w:val="ro-RO"/>
              </w:rPr>
              <w:t>-suprafață teren 25931 mp, extravilan, tarla 0, parcelă 854, număr cadastral 58690;</w:t>
            </w:r>
          </w:p>
          <w:p w14:paraId="43F7D2F7" w14:textId="77777777" w:rsidR="00E812F0" w:rsidRPr="00345A13" w:rsidRDefault="00E812F0" w:rsidP="00E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B04BA2">
              <w:rPr>
                <w:bCs/>
                <w:sz w:val="18"/>
                <w:szCs w:val="18"/>
                <w:lang w:val="it-IT"/>
              </w:rPr>
              <w:t>-</w:t>
            </w:r>
            <w:r w:rsidRPr="00345A13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suprafață teren </w:t>
            </w:r>
            <w:r w:rsidR="00216F05" w:rsidRPr="00345A13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34180</w:t>
            </w:r>
            <w:r w:rsidRPr="00345A13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mp, extravilan, tarla 0, parcelă 785, număr cadastral 58689;</w:t>
            </w:r>
          </w:p>
          <w:p w14:paraId="3DB4A6A5" w14:textId="025F5536" w:rsidR="00FC1E11" w:rsidRPr="002B4FD6" w:rsidRDefault="00FC1E11" w:rsidP="00E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  <w:r w:rsidRPr="00345A13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-suprafaț</w:t>
            </w:r>
            <w:r w:rsidR="002B4FD6" w:rsidRPr="00345A13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ă teren 7385 mp, extravilan, tarla 0, parcelă </w:t>
            </w:r>
            <w:r w:rsidR="00345A13" w:rsidRPr="00345A13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785, număr cadastral 60810;</w:t>
            </w:r>
          </w:p>
        </w:tc>
        <w:tc>
          <w:tcPr>
            <w:tcW w:w="1276" w:type="dxa"/>
          </w:tcPr>
          <w:p w14:paraId="5669E1EE" w14:textId="77777777" w:rsidR="00E812F0" w:rsidRPr="007129CC" w:rsidRDefault="00E812F0" w:rsidP="00E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370D4712" w14:textId="77777777" w:rsidR="00E812F0" w:rsidRPr="007129CC" w:rsidRDefault="00E812F0" w:rsidP="00E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454C7E96" w14:textId="77777777" w:rsidR="007129CC" w:rsidRDefault="007129CC" w:rsidP="00E8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18EF26E4" w14:textId="77777777" w:rsidR="007129CC" w:rsidRDefault="007129CC" w:rsidP="00E8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6E58CD52" w14:textId="77777777" w:rsidR="007129CC" w:rsidRDefault="007129CC" w:rsidP="00E8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5B0AF36E" w14:textId="77777777" w:rsidR="007129CC" w:rsidRDefault="007129CC" w:rsidP="00E8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136C4EB0" w14:textId="5FC9C803" w:rsidR="00E812F0" w:rsidRPr="007129CC" w:rsidRDefault="00E812F0" w:rsidP="00E8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ro-RO"/>
              </w:rPr>
            </w:pPr>
            <w:r w:rsidRPr="007129CC">
              <w:rPr>
                <w:rFonts w:ascii="Times New Roman" w:hAnsi="Times New Roman"/>
                <w:bCs/>
                <w:iCs/>
                <w:lang w:val="ro-RO"/>
              </w:rPr>
              <w:t>1975</w:t>
            </w:r>
          </w:p>
        </w:tc>
        <w:tc>
          <w:tcPr>
            <w:tcW w:w="1417" w:type="dxa"/>
          </w:tcPr>
          <w:p w14:paraId="3D1384EA" w14:textId="77777777" w:rsidR="00E812F0" w:rsidRPr="007129CC" w:rsidRDefault="00E812F0" w:rsidP="00E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30DEC9B8" w14:textId="77777777" w:rsidR="00E812F0" w:rsidRPr="007129CC" w:rsidRDefault="00E812F0" w:rsidP="00E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2E544BEE" w14:textId="77777777" w:rsidR="007129CC" w:rsidRDefault="007129CC" w:rsidP="00E8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3D0133A0" w14:textId="77777777" w:rsidR="007129CC" w:rsidRDefault="007129CC" w:rsidP="00E8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40F03045" w14:textId="77777777" w:rsidR="007129CC" w:rsidRDefault="007129CC" w:rsidP="00E8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0365BA18" w14:textId="77777777" w:rsidR="007129CC" w:rsidRDefault="007129CC" w:rsidP="00E8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ro-RO"/>
              </w:rPr>
            </w:pPr>
          </w:p>
          <w:p w14:paraId="6DED60F9" w14:textId="59789E82" w:rsidR="00E812F0" w:rsidRPr="007129CC" w:rsidRDefault="00E812F0" w:rsidP="00E81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val="ro-RO"/>
              </w:rPr>
            </w:pPr>
            <w:r w:rsidRPr="007129CC">
              <w:rPr>
                <w:rFonts w:ascii="Times New Roman" w:hAnsi="Times New Roman"/>
                <w:bCs/>
                <w:iCs/>
                <w:lang w:val="ro-RO"/>
              </w:rPr>
              <w:t>62398,91031</w:t>
            </w:r>
          </w:p>
        </w:tc>
        <w:tc>
          <w:tcPr>
            <w:tcW w:w="2691" w:type="dxa"/>
          </w:tcPr>
          <w:p w14:paraId="58179F0E" w14:textId="77777777" w:rsidR="00E812F0" w:rsidRPr="0018708C" w:rsidRDefault="00E812F0" w:rsidP="00E812F0">
            <w:pPr>
              <w:rPr>
                <w:rFonts w:ascii="Times New Roman" w:hAnsi="Times New Roman"/>
                <w:bCs/>
                <w:sz w:val="20"/>
                <w:szCs w:val="20"/>
                <w:lang w:val="ro-RO" w:eastAsia="en-GB"/>
              </w:rPr>
            </w:pPr>
            <w:r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en-GB"/>
              </w:rPr>
              <w:t xml:space="preserve">Domeniul public al </w:t>
            </w:r>
            <w:proofErr w:type="spellStart"/>
            <w:r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en-GB"/>
              </w:rPr>
              <w:t>judeţului</w:t>
            </w:r>
            <w:proofErr w:type="spellEnd"/>
            <w:r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en-GB"/>
              </w:rPr>
              <w:t xml:space="preserve"> Vrancea potrivit Hotărârii Consiliului Județean Vrancea nr. 19 din 25 ianuarie 2022, Hotărârii Consiliului Județean nr. 3/2010, Hotărârea Guvernului nr. 630/2010 </w:t>
            </w:r>
            <w:proofErr w:type="spellStart"/>
            <w:r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en-GB"/>
              </w:rPr>
              <w:t>şi</w:t>
            </w:r>
            <w:proofErr w:type="spellEnd"/>
            <w:r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en-GB"/>
              </w:rPr>
              <w:t xml:space="preserve"> Anexei nr. 2 la Hotărârea Guvernului nr. 540/2000.</w:t>
            </w:r>
          </w:p>
          <w:p w14:paraId="1D3DC6B6" w14:textId="77777777" w:rsidR="00E812F0" w:rsidRPr="0018708C" w:rsidRDefault="00E812F0" w:rsidP="00E812F0">
            <w:pPr>
              <w:rPr>
                <w:rFonts w:ascii="Times New Roman" w:hAnsi="Times New Roman"/>
                <w:bCs/>
                <w:sz w:val="20"/>
                <w:szCs w:val="20"/>
                <w:lang w:val="it-IT" w:eastAsia="en-GB"/>
              </w:rPr>
            </w:pPr>
            <w:r w:rsidRPr="0018708C">
              <w:rPr>
                <w:rFonts w:ascii="Times New Roman" w:hAnsi="Times New Roman"/>
                <w:bCs/>
                <w:sz w:val="20"/>
                <w:szCs w:val="20"/>
                <w:lang w:val="it-IT" w:eastAsia="en-GB"/>
              </w:rPr>
              <w:t>PVRTL 19635/07.09.2023</w:t>
            </w:r>
          </w:p>
          <w:p w14:paraId="65FCF9CC" w14:textId="77777777" w:rsidR="00E812F0" w:rsidRPr="0018708C" w:rsidRDefault="00E812F0" w:rsidP="00E812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it-IT" w:eastAsia="en-GB"/>
              </w:rPr>
            </w:pPr>
          </w:p>
          <w:p w14:paraId="35080477" w14:textId="77777777" w:rsidR="00E812F0" w:rsidRDefault="00E812F0" w:rsidP="0018708C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val="it-IT" w:eastAsia="en-GB"/>
              </w:rPr>
            </w:pPr>
            <w:r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it-IT" w:eastAsia="en-GB"/>
              </w:rPr>
              <w:t>Nr. carte funciară: 56640; 56638; 56706; 57622; 57633; 57624; 57623; 57618; 57625; 57626; 57627; 57619; 57620; 57628; 57632; 57003 57631 UAT Vulturu</w:t>
            </w:r>
          </w:p>
          <w:p w14:paraId="2B0CF8D6" w14:textId="77777777" w:rsidR="00707066" w:rsidRDefault="00707066" w:rsidP="00E812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it-IT" w:eastAsia="en-GB"/>
              </w:rPr>
            </w:pPr>
          </w:p>
          <w:p w14:paraId="0BA9134F" w14:textId="77777777" w:rsidR="00707066" w:rsidRDefault="00707066" w:rsidP="00E812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it-IT" w:eastAsia="en-GB"/>
              </w:rPr>
            </w:pPr>
          </w:p>
          <w:p w14:paraId="317704FD" w14:textId="1A5210E6" w:rsidR="00707066" w:rsidRDefault="00E812F0" w:rsidP="00E812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it-IT" w:eastAsia="en-GB"/>
              </w:rPr>
            </w:pPr>
            <w:r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it-IT" w:eastAsia="en-GB"/>
              </w:rPr>
              <w:t>Număr carte funciară: 54816; 54854;54855;54853 UAT Suraia.</w:t>
            </w:r>
          </w:p>
          <w:p w14:paraId="355199AA" w14:textId="77777777" w:rsidR="00707066" w:rsidRPr="0018708C" w:rsidRDefault="00707066" w:rsidP="00E812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it-IT" w:eastAsia="en-GB"/>
              </w:rPr>
            </w:pPr>
          </w:p>
          <w:p w14:paraId="6EA7F874" w14:textId="77777777" w:rsidR="00E812F0" w:rsidRPr="0018708C" w:rsidRDefault="00E812F0" w:rsidP="00E812F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18708C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Număr carte funciară: 55617;</w:t>
            </w:r>
          </w:p>
          <w:p w14:paraId="645B8BB2" w14:textId="09400D3B" w:rsidR="00E812F0" w:rsidRDefault="00E812F0" w:rsidP="00E812F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18708C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55615; UAT Măicănești.</w:t>
            </w:r>
          </w:p>
          <w:p w14:paraId="03781122" w14:textId="77777777" w:rsidR="0018708C" w:rsidRPr="0018708C" w:rsidRDefault="0018708C" w:rsidP="00E812F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</w:p>
          <w:p w14:paraId="270B1910" w14:textId="77777777" w:rsidR="00E812F0" w:rsidRDefault="00E812F0" w:rsidP="00E812F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18708C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Număr carte funciară: 67298;67309; 67303 UAT Focșani.</w:t>
            </w:r>
          </w:p>
          <w:p w14:paraId="2374D939" w14:textId="77777777" w:rsidR="0018708C" w:rsidRPr="0018708C" w:rsidRDefault="0018708C" w:rsidP="00E812F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</w:p>
          <w:p w14:paraId="2E9511A0" w14:textId="040B9E28" w:rsidR="00E812F0" w:rsidRDefault="00E812F0" w:rsidP="00E812F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18708C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Număr carte funciară: 51837; UAT Biliești.</w:t>
            </w:r>
          </w:p>
          <w:p w14:paraId="1BD8B967" w14:textId="77777777" w:rsidR="0018708C" w:rsidRPr="0018708C" w:rsidRDefault="0018708C" w:rsidP="00E812F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</w:p>
          <w:p w14:paraId="27D1E432" w14:textId="5F86E64A" w:rsidR="00E812F0" w:rsidRPr="0018708C" w:rsidRDefault="00E812F0" w:rsidP="0018708C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</w:pPr>
            <w:r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lastRenderedPageBreak/>
              <w:t xml:space="preserve">Număr carte funciară:58695; 58690;58689; </w:t>
            </w:r>
            <w:r w:rsidR="00345A13"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60810 </w:t>
            </w:r>
            <w:r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 xml:space="preserve">UAT </w:t>
            </w:r>
            <w:proofErr w:type="spellStart"/>
            <w:r w:rsidRPr="0018708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Vînători</w:t>
            </w:r>
            <w:proofErr w:type="spellEnd"/>
          </w:p>
          <w:p w14:paraId="3A2C0710" w14:textId="77777777" w:rsidR="00E812F0" w:rsidRPr="0018708C" w:rsidRDefault="00E812F0" w:rsidP="00E812F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</w:p>
          <w:p w14:paraId="4617D3CB" w14:textId="77777777" w:rsidR="00E812F0" w:rsidRPr="0018708C" w:rsidRDefault="00E812F0" w:rsidP="00E812F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</w:p>
          <w:p w14:paraId="04672EAD" w14:textId="1F749F7F" w:rsidR="00E812F0" w:rsidRPr="0018708C" w:rsidRDefault="00E812F0" w:rsidP="00E8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o-RO"/>
              </w:rPr>
            </w:pPr>
          </w:p>
        </w:tc>
      </w:tr>
    </w:tbl>
    <w:p w14:paraId="614A7EB8" w14:textId="2120A834" w:rsidR="00E57825" w:rsidRPr="00C11EC2" w:rsidRDefault="00E57825" w:rsidP="00E5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/>
          <w:bCs/>
          <w:iCs/>
          <w:sz w:val="24"/>
          <w:szCs w:val="24"/>
          <w:lang w:val="ro-RO"/>
        </w:rPr>
        <w:lastRenderedPageBreak/>
        <w:t xml:space="preserve">    </w:t>
      </w:r>
    </w:p>
    <w:p w14:paraId="01EC4E09" w14:textId="4CAF9142" w:rsidR="00E57825" w:rsidRPr="00E71DB8" w:rsidRDefault="00E57825" w:rsidP="00E5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</w:t>
      </w:r>
      <w:r w:rsidR="00C41C6E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Președintele</w:t>
      </w:r>
    </w:p>
    <w:p w14:paraId="617A660A" w14:textId="5203CA3F" w:rsidR="00E57825" w:rsidRPr="00E71DB8" w:rsidRDefault="00E57825" w:rsidP="00E5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</w:t>
      </w:r>
      <w:r w:rsidR="00C41C6E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>Consiliului Județean Vrancea</w:t>
      </w:r>
    </w:p>
    <w:p w14:paraId="2FA9855F" w14:textId="7672B258" w:rsidR="00E57825" w:rsidRDefault="00E57825" w:rsidP="00E5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</w:t>
      </w:r>
      <w:r w:rsidR="00C41C6E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Nicușor HALICI                                                     </w:t>
      </w:r>
    </w:p>
    <w:p w14:paraId="1250C459" w14:textId="6E3E5B3C" w:rsidR="00566B31" w:rsidRPr="00E71DB8" w:rsidRDefault="00E57825" w:rsidP="00566B31">
      <w:pPr>
        <w:autoSpaceDE w:val="0"/>
        <w:autoSpaceDN w:val="0"/>
        <w:adjustRightInd w:val="0"/>
        <w:spacing w:after="0" w:line="240" w:lineRule="auto"/>
        <w:ind w:left="7560" w:hanging="7560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</w:t>
      </w:r>
      <w:r w:rsidR="00566B31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                                                                       Contrasemnează,</w:t>
      </w:r>
    </w:p>
    <w:p w14:paraId="3F893F9B" w14:textId="77777777" w:rsidR="00566B31" w:rsidRPr="00950016" w:rsidRDefault="00566B31" w:rsidP="00566B31">
      <w:pPr>
        <w:autoSpaceDE w:val="0"/>
        <w:autoSpaceDN w:val="0"/>
        <w:adjustRightInd w:val="0"/>
        <w:spacing w:after="0" w:line="240" w:lineRule="auto"/>
        <w:ind w:left="7560" w:hanging="7560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                                                              Secretar general al județului</w:t>
      </w:r>
    </w:p>
    <w:p w14:paraId="0F59FCC5" w14:textId="77777777" w:rsidR="00566B31" w:rsidRDefault="00566B31" w:rsidP="005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iCs/>
          <w:sz w:val="28"/>
          <w:szCs w:val="28"/>
          <w:lang w:val="ro-RO"/>
        </w:rPr>
        <w:t xml:space="preserve">              </w:t>
      </w:r>
      <w:r w:rsidRPr="00E71DB8">
        <w:rPr>
          <w:rFonts w:ascii="Times New Roman" w:hAnsi="Times New Roman"/>
          <w:b/>
          <w:iCs/>
          <w:sz w:val="28"/>
          <w:szCs w:val="28"/>
          <w:lang w:val="ro-RO"/>
        </w:rPr>
        <w:t>Raluca D</w:t>
      </w:r>
      <w:r>
        <w:rPr>
          <w:rFonts w:ascii="Times New Roman" w:hAnsi="Times New Roman"/>
          <w:b/>
          <w:iCs/>
          <w:sz w:val="28"/>
          <w:szCs w:val="28"/>
          <w:lang w:val="ro-RO"/>
        </w:rPr>
        <w:t>an</w:t>
      </w:r>
    </w:p>
    <w:p w14:paraId="0A42D4C8" w14:textId="77777777" w:rsidR="00566B31" w:rsidRDefault="00566B31" w:rsidP="005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40E9AD83" w14:textId="77777777" w:rsidR="00566B31" w:rsidRDefault="00566B31" w:rsidP="005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p w14:paraId="1E212DD8" w14:textId="5FB23E8C" w:rsidR="00E57825" w:rsidRPr="00E71DB8" w:rsidRDefault="00E57825" w:rsidP="00566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ro-RO"/>
        </w:rPr>
      </w:pPr>
    </w:p>
    <w:sectPr w:rsidR="00E57825" w:rsidRPr="00E71DB8" w:rsidSect="00C9093F">
      <w:footerReference w:type="default" r:id="rId8"/>
      <w:pgSz w:w="11907" w:h="16839" w:code="9"/>
      <w:pgMar w:top="851" w:right="708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A73B" w14:textId="77777777" w:rsidR="006B199B" w:rsidRDefault="006B199B" w:rsidP="00C11EC2">
      <w:pPr>
        <w:spacing w:after="0" w:line="240" w:lineRule="auto"/>
      </w:pPr>
      <w:r>
        <w:separator/>
      </w:r>
    </w:p>
  </w:endnote>
  <w:endnote w:type="continuationSeparator" w:id="0">
    <w:p w14:paraId="579F6F68" w14:textId="77777777" w:rsidR="006B199B" w:rsidRDefault="006B199B" w:rsidP="00C1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628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3ED3D" w14:textId="54F9DFBE" w:rsidR="00C11EC2" w:rsidRDefault="00C11E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7C66B" w14:textId="77777777" w:rsidR="00C11EC2" w:rsidRDefault="00C11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2879" w14:textId="77777777" w:rsidR="006B199B" w:rsidRDefault="006B199B" w:rsidP="00C11EC2">
      <w:pPr>
        <w:spacing w:after="0" w:line="240" w:lineRule="auto"/>
      </w:pPr>
      <w:r>
        <w:separator/>
      </w:r>
    </w:p>
  </w:footnote>
  <w:footnote w:type="continuationSeparator" w:id="0">
    <w:p w14:paraId="11113E17" w14:textId="77777777" w:rsidR="006B199B" w:rsidRDefault="006B199B" w:rsidP="00C11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5C1"/>
    <w:multiLevelType w:val="multilevel"/>
    <w:tmpl w:val="C530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62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0B"/>
    <w:rsid w:val="00000723"/>
    <w:rsid w:val="00002F4A"/>
    <w:rsid w:val="0000359B"/>
    <w:rsid w:val="000048E3"/>
    <w:rsid w:val="000054F7"/>
    <w:rsid w:val="0000721C"/>
    <w:rsid w:val="00007BC8"/>
    <w:rsid w:val="000124C8"/>
    <w:rsid w:val="0001269F"/>
    <w:rsid w:val="00020115"/>
    <w:rsid w:val="00023DC4"/>
    <w:rsid w:val="00024983"/>
    <w:rsid w:val="00024F71"/>
    <w:rsid w:val="000253DA"/>
    <w:rsid w:val="00026A84"/>
    <w:rsid w:val="000271FC"/>
    <w:rsid w:val="00027332"/>
    <w:rsid w:val="00032120"/>
    <w:rsid w:val="00033467"/>
    <w:rsid w:val="000353D6"/>
    <w:rsid w:val="000367B0"/>
    <w:rsid w:val="00040540"/>
    <w:rsid w:val="000450DD"/>
    <w:rsid w:val="0005114C"/>
    <w:rsid w:val="00051237"/>
    <w:rsid w:val="0005639D"/>
    <w:rsid w:val="00063B8A"/>
    <w:rsid w:val="000650C8"/>
    <w:rsid w:val="00066528"/>
    <w:rsid w:val="00070900"/>
    <w:rsid w:val="00070A16"/>
    <w:rsid w:val="00072941"/>
    <w:rsid w:val="000801FE"/>
    <w:rsid w:val="00082449"/>
    <w:rsid w:val="0008307E"/>
    <w:rsid w:val="00086030"/>
    <w:rsid w:val="000915ED"/>
    <w:rsid w:val="00092914"/>
    <w:rsid w:val="0009590A"/>
    <w:rsid w:val="000963E6"/>
    <w:rsid w:val="00097BA4"/>
    <w:rsid w:val="000A08BF"/>
    <w:rsid w:val="000A4466"/>
    <w:rsid w:val="000A499E"/>
    <w:rsid w:val="000A5234"/>
    <w:rsid w:val="000A69CD"/>
    <w:rsid w:val="000B07BA"/>
    <w:rsid w:val="000B0D5C"/>
    <w:rsid w:val="000B13EC"/>
    <w:rsid w:val="000B7123"/>
    <w:rsid w:val="000C2857"/>
    <w:rsid w:val="000C3B33"/>
    <w:rsid w:val="000C55CB"/>
    <w:rsid w:val="000D0465"/>
    <w:rsid w:val="000D1239"/>
    <w:rsid w:val="000D1547"/>
    <w:rsid w:val="000D7A1F"/>
    <w:rsid w:val="000E0E7E"/>
    <w:rsid w:val="000E6AC0"/>
    <w:rsid w:val="000F0C0F"/>
    <w:rsid w:val="000F356D"/>
    <w:rsid w:val="000F5177"/>
    <w:rsid w:val="000F6991"/>
    <w:rsid w:val="00103656"/>
    <w:rsid w:val="00121A4D"/>
    <w:rsid w:val="00123ACB"/>
    <w:rsid w:val="00131370"/>
    <w:rsid w:val="00131C54"/>
    <w:rsid w:val="00136604"/>
    <w:rsid w:val="00140150"/>
    <w:rsid w:val="00142A67"/>
    <w:rsid w:val="00146AA4"/>
    <w:rsid w:val="00155157"/>
    <w:rsid w:val="00155EC9"/>
    <w:rsid w:val="001613E7"/>
    <w:rsid w:val="001620B3"/>
    <w:rsid w:val="00166D0F"/>
    <w:rsid w:val="0017060D"/>
    <w:rsid w:val="00172452"/>
    <w:rsid w:val="00173AAD"/>
    <w:rsid w:val="00173E2F"/>
    <w:rsid w:val="00176A7D"/>
    <w:rsid w:val="00180DCA"/>
    <w:rsid w:val="00182FCF"/>
    <w:rsid w:val="001847D1"/>
    <w:rsid w:val="00185D8D"/>
    <w:rsid w:val="0018708C"/>
    <w:rsid w:val="00187EAF"/>
    <w:rsid w:val="001908A1"/>
    <w:rsid w:val="00190A2C"/>
    <w:rsid w:val="00191389"/>
    <w:rsid w:val="0019306B"/>
    <w:rsid w:val="00194B1A"/>
    <w:rsid w:val="001A28DB"/>
    <w:rsid w:val="001A4225"/>
    <w:rsid w:val="001B4E44"/>
    <w:rsid w:val="001B7A46"/>
    <w:rsid w:val="001C130C"/>
    <w:rsid w:val="001C2733"/>
    <w:rsid w:val="001C4C47"/>
    <w:rsid w:val="001C669D"/>
    <w:rsid w:val="001C6FF3"/>
    <w:rsid w:val="001D0D4E"/>
    <w:rsid w:val="001D0E70"/>
    <w:rsid w:val="001D2E8F"/>
    <w:rsid w:val="001D3909"/>
    <w:rsid w:val="001D5366"/>
    <w:rsid w:val="001E03A5"/>
    <w:rsid w:val="001E1A6D"/>
    <w:rsid w:val="001E24A4"/>
    <w:rsid w:val="001E2CF1"/>
    <w:rsid w:val="001E537E"/>
    <w:rsid w:val="001E5E30"/>
    <w:rsid w:val="001F1699"/>
    <w:rsid w:val="001F4E60"/>
    <w:rsid w:val="001F4FD2"/>
    <w:rsid w:val="001F5068"/>
    <w:rsid w:val="00201860"/>
    <w:rsid w:val="002036DF"/>
    <w:rsid w:val="002053AE"/>
    <w:rsid w:val="00205AF1"/>
    <w:rsid w:val="00211A0B"/>
    <w:rsid w:val="00211ECA"/>
    <w:rsid w:val="00212541"/>
    <w:rsid w:val="00212B53"/>
    <w:rsid w:val="00214278"/>
    <w:rsid w:val="002150A0"/>
    <w:rsid w:val="00215232"/>
    <w:rsid w:val="00216F05"/>
    <w:rsid w:val="002214AC"/>
    <w:rsid w:val="00221745"/>
    <w:rsid w:val="002238EF"/>
    <w:rsid w:val="00224E97"/>
    <w:rsid w:val="002256BB"/>
    <w:rsid w:val="00230C37"/>
    <w:rsid w:val="00231741"/>
    <w:rsid w:val="002320DE"/>
    <w:rsid w:val="00232E55"/>
    <w:rsid w:val="00235E52"/>
    <w:rsid w:val="0023616A"/>
    <w:rsid w:val="002402A5"/>
    <w:rsid w:val="00243F8F"/>
    <w:rsid w:val="00251340"/>
    <w:rsid w:val="002540F3"/>
    <w:rsid w:val="002555A0"/>
    <w:rsid w:val="00262EB7"/>
    <w:rsid w:val="002653B1"/>
    <w:rsid w:val="00266416"/>
    <w:rsid w:val="002676EA"/>
    <w:rsid w:val="002720F9"/>
    <w:rsid w:val="00273137"/>
    <w:rsid w:val="002748EA"/>
    <w:rsid w:val="00277E4B"/>
    <w:rsid w:val="00284817"/>
    <w:rsid w:val="00286BC9"/>
    <w:rsid w:val="002903F1"/>
    <w:rsid w:val="00291FD0"/>
    <w:rsid w:val="00296D11"/>
    <w:rsid w:val="002A3CB9"/>
    <w:rsid w:val="002A5276"/>
    <w:rsid w:val="002B05A9"/>
    <w:rsid w:val="002B0637"/>
    <w:rsid w:val="002B4FD6"/>
    <w:rsid w:val="002B616E"/>
    <w:rsid w:val="002B6BAC"/>
    <w:rsid w:val="002C2487"/>
    <w:rsid w:val="002D156B"/>
    <w:rsid w:val="002D6DE1"/>
    <w:rsid w:val="002E1312"/>
    <w:rsid w:val="002E2775"/>
    <w:rsid w:val="002E3EBD"/>
    <w:rsid w:val="002F1AB3"/>
    <w:rsid w:val="002F2308"/>
    <w:rsid w:val="002F2ECB"/>
    <w:rsid w:val="002F6DBD"/>
    <w:rsid w:val="00301D43"/>
    <w:rsid w:val="0030236C"/>
    <w:rsid w:val="00314272"/>
    <w:rsid w:val="003143FD"/>
    <w:rsid w:val="00315145"/>
    <w:rsid w:val="003155DD"/>
    <w:rsid w:val="003159F2"/>
    <w:rsid w:val="00315A30"/>
    <w:rsid w:val="00316397"/>
    <w:rsid w:val="00320630"/>
    <w:rsid w:val="00320FD5"/>
    <w:rsid w:val="00322147"/>
    <w:rsid w:val="00324274"/>
    <w:rsid w:val="00326D61"/>
    <w:rsid w:val="003315FD"/>
    <w:rsid w:val="00341792"/>
    <w:rsid w:val="00345A13"/>
    <w:rsid w:val="003467BF"/>
    <w:rsid w:val="00351C7C"/>
    <w:rsid w:val="0036026F"/>
    <w:rsid w:val="00360C80"/>
    <w:rsid w:val="00363B18"/>
    <w:rsid w:val="00365B8D"/>
    <w:rsid w:val="0037187C"/>
    <w:rsid w:val="00372014"/>
    <w:rsid w:val="003734CE"/>
    <w:rsid w:val="003748E7"/>
    <w:rsid w:val="00376604"/>
    <w:rsid w:val="00382EFB"/>
    <w:rsid w:val="00383AB2"/>
    <w:rsid w:val="0038540D"/>
    <w:rsid w:val="00385AA7"/>
    <w:rsid w:val="00391D0F"/>
    <w:rsid w:val="00394DFE"/>
    <w:rsid w:val="00394EEF"/>
    <w:rsid w:val="00397683"/>
    <w:rsid w:val="003A0BC2"/>
    <w:rsid w:val="003A2E34"/>
    <w:rsid w:val="003A42CB"/>
    <w:rsid w:val="003A4EAC"/>
    <w:rsid w:val="003A6774"/>
    <w:rsid w:val="003B0CC8"/>
    <w:rsid w:val="003B72D1"/>
    <w:rsid w:val="003C31D9"/>
    <w:rsid w:val="003C43B7"/>
    <w:rsid w:val="003C55C6"/>
    <w:rsid w:val="003C6A97"/>
    <w:rsid w:val="003D7D14"/>
    <w:rsid w:val="003E6DD1"/>
    <w:rsid w:val="003F3D83"/>
    <w:rsid w:val="003F4BC4"/>
    <w:rsid w:val="003F7F4D"/>
    <w:rsid w:val="00401345"/>
    <w:rsid w:val="0040473B"/>
    <w:rsid w:val="004051A0"/>
    <w:rsid w:val="00412FB4"/>
    <w:rsid w:val="004148B1"/>
    <w:rsid w:val="00414969"/>
    <w:rsid w:val="004207E4"/>
    <w:rsid w:val="0042274F"/>
    <w:rsid w:val="0042312D"/>
    <w:rsid w:val="004233F3"/>
    <w:rsid w:val="0043578C"/>
    <w:rsid w:val="004368EF"/>
    <w:rsid w:val="00440E60"/>
    <w:rsid w:val="00452B29"/>
    <w:rsid w:val="00456E7D"/>
    <w:rsid w:val="00462156"/>
    <w:rsid w:val="0046300E"/>
    <w:rsid w:val="0046378E"/>
    <w:rsid w:val="00463E76"/>
    <w:rsid w:val="0046557D"/>
    <w:rsid w:val="00466CFD"/>
    <w:rsid w:val="00472B5B"/>
    <w:rsid w:val="00474950"/>
    <w:rsid w:val="00475005"/>
    <w:rsid w:val="004779B6"/>
    <w:rsid w:val="00480BBC"/>
    <w:rsid w:val="004846DE"/>
    <w:rsid w:val="004857A8"/>
    <w:rsid w:val="00486333"/>
    <w:rsid w:val="00487281"/>
    <w:rsid w:val="00490C91"/>
    <w:rsid w:val="00491702"/>
    <w:rsid w:val="0049393E"/>
    <w:rsid w:val="00495326"/>
    <w:rsid w:val="00495FB7"/>
    <w:rsid w:val="00497843"/>
    <w:rsid w:val="004A2E65"/>
    <w:rsid w:val="004A4BD2"/>
    <w:rsid w:val="004C58F7"/>
    <w:rsid w:val="004C5D47"/>
    <w:rsid w:val="004C62EB"/>
    <w:rsid w:val="004D028F"/>
    <w:rsid w:val="004D0297"/>
    <w:rsid w:val="004D21E2"/>
    <w:rsid w:val="004D2AA0"/>
    <w:rsid w:val="004D360A"/>
    <w:rsid w:val="004D3F3F"/>
    <w:rsid w:val="004D4D96"/>
    <w:rsid w:val="004E0D41"/>
    <w:rsid w:val="004E28B7"/>
    <w:rsid w:val="004E45AD"/>
    <w:rsid w:val="004F0770"/>
    <w:rsid w:val="004F0F63"/>
    <w:rsid w:val="004F16AA"/>
    <w:rsid w:val="004F375E"/>
    <w:rsid w:val="004F3E17"/>
    <w:rsid w:val="004F5A1E"/>
    <w:rsid w:val="00501119"/>
    <w:rsid w:val="00501D29"/>
    <w:rsid w:val="00511A24"/>
    <w:rsid w:val="005133BF"/>
    <w:rsid w:val="005200C1"/>
    <w:rsid w:val="0052037A"/>
    <w:rsid w:val="005230D1"/>
    <w:rsid w:val="00524CEA"/>
    <w:rsid w:val="00531B48"/>
    <w:rsid w:val="00531EFB"/>
    <w:rsid w:val="00532062"/>
    <w:rsid w:val="005321D6"/>
    <w:rsid w:val="0054178F"/>
    <w:rsid w:val="0054277E"/>
    <w:rsid w:val="005506A6"/>
    <w:rsid w:val="005509FD"/>
    <w:rsid w:val="0055217C"/>
    <w:rsid w:val="00552621"/>
    <w:rsid w:val="00553CDA"/>
    <w:rsid w:val="00555AD4"/>
    <w:rsid w:val="00555E2C"/>
    <w:rsid w:val="00556E9A"/>
    <w:rsid w:val="005574CA"/>
    <w:rsid w:val="00561194"/>
    <w:rsid w:val="00561213"/>
    <w:rsid w:val="00563FB1"/>
    <w:rsid w:val="00563FC2"/>
    <w:rsid w:val="00566B31"/>
    <w:rsid w:val="005713A3"/>
    <w:rsid w:val="00574F36"/>
    <w:rsid w:val="0057631A"/>
    <w:rsid w:val="00577E87"/>
    <w:rsid w:val="00580236"/>
    <w:rsid w:val="00581572"/>
    <w:rsid w:val="00584162"/>
    <w:rsid w:val="00585B57"/>
    <w:rsid w:val="00587559"/>
    <w:rsid w:val="00590089"/>
    <w:rsid w:val="005A2E72"/>
    <w:rsid w:val="005A56FA"/>
    <w:rsid w:val="005A78D7"/>
    <w:rsid w:val="005B2149"/>
    <w:rsid w:val="005B263A"/>
    <w:rsid w:val="005B5F16"/>
    <w:rsid w:val="005B7312"/>
    <w:rsid w:val="005C0311"/>
    <w:rsid w:val="005C066F"/>
    <w:rsid w:val="005C2D8B"/>
    <w:rsid w:val="005C684F"/>
    <w:rsid w:val="005C6DF8"/>
    <w:rsid w:val="005D33A4"/>
    <w:rsid w:val="005E20A4"/>
    <w:rsid w:val="005E3A5A"/>
    <w:rsid w:val="005E691E"/>
    <w:rsid w:val="005F27DA"/>
    <w:rsid w:val="00606E86"/>
    <w:rsid w:val="00607A6A"/>
    <w:rsid w:val="00612224"/>
    <w:rsid w:val="00614D22"/>
    <w:rsid w:val="006168B3"/>
    <w:rsid w:val="00616D1F"/>
    <w:rsid w:val="006177E7"/>
    <w:rsid w:val="006205E3"/>
    <w:rsid w:val="00621931"/>
    <w:rsid w:val="006237D7"/>
    <w:rsid w:val="00623EF5"/>
    <w:rsid w:val="0063101C"/>
    <w:rsid w:val="00631B82"/>
    <w:rsid w:val="00632DC4"/>
    <w:rsid w:val="006337A2"/>
    <w:rsid w:val="0063394D"/>
    <w:rsid w:val="006339AA"/>
    <w:rsid w:val="006340A7"/>
    <w:rsid w:val="0063588E"/>
    <w:rsid w:val="00643A97"/>
    <w:rsid w:val="00645EDD"/>
    <w:rsid w:val="0064679A"/>
    <w:rsid w:val="006470E7"/>
    <w:rsid w:val="006516C0"/>
    <w:rsid w:val="006616E8"/>
    <w:rsid w:val="006645D4"/>
    <w:rsid w:val="00665245"/>
    <w:rsid w:val="00666D4B"/>
    <w:rsid w:val="00671565"/>
    <w:rsid w:val="0067327F"/>
    <w:rsid w:val="006732A1"/>
    <w:rsid w:val="00673BFE"/>
    <w:rsid w:val="00675E6D"/>
    <w:rsid w:val="00681740"/>
    <w:rsid w:val="006827C5"/>
    <w:rsid w:val="006855D7"/>
    <w:rsid w:val="006857EB"/>
    <w:rsid w:val="00692FF0"/>
    <w:rsid w:val="006953E3"/>
    <w:rsid w:val="006B0AE7"/>
    <w:rsid w:val="006B1911"/>
    <w:rsid w:val="006B199B"/>
    <w:rsid w:val="006B4C11"/>
    <w:rsid w:val="006B7CD3"/>
    <w:rsid w:val="006C1DF4"/>
    <w:rsid w:val="006C3FA6"/>
    <w:rsid w:val="006C475F"/>
    <w:rsid w:val="006C506C"/>
    <w:rsid w:val="006C517C"/>
    <w:rsid w:val="006C63BB"/>
    <w:rsid w:val="006C7F67"/>
    <w:rsid w:val="006D256C"/>
    <w:rsid w:val="006D4E1D"/>
    <w:rsid w:val="006E3455"/>
    <w:rsid w:val="006F2396"/>
    <w:rsid w:val="006F4453"/>
    <w:rsid w:val="006F539F"/>
    <w:rsid w:val="00701911"/>
    <w:rsid w:val="00707066"/>
    <w:rsid w:val="007129CC"/>
    <w:rsid w:val="00712CE5"/>
    <w:rsid w:val="00712E6B"/>
    <w:rsid w:val="00713C30"/>
    <w:rsid w:val="0071569E"/>
    <w:rsid w:val="00715A3D"/>
    <w:rsid w:val="00726EB3"/>
    <w:rsid w:val="00730171"/>
    <w:rsid w:val="00732524"/>
    <w:rsid w:val="00733155"/>
    <w:rsid w:val="00733FAF"/>
    <w:rsid w:val="00734528"/>
    <w:rsid w:val="00743008"/>
    <w:rsid w:val="007479ED"/>
    <w:rsid w:val="00747BF4"/>
    <w:rsid w:val="007570FE"/>
    <w:rsid w:val="00763C27"/>
    <w:rsid w:val="00766EF6"/>
    <w:rsid w:val="00774C95"/>
    <w:rsid w:val="00780F0E"/>
    <w:rsid w:val="0078375A"/>
    <w:rsid w:val="00790554"/>
    <w:rsid w:val="007925C8"/>
    <w:rsid w:val="00795A9F"/>
    <w:rsid w:val="00795DB7"/>
    <w:rsid w:val="007967E3"/>
    <w:rsid w:val="007A0EEE"/>
    <w:rsid w:val="007A2586"/>
    <w:rsid w:val="007A25C2"/>
    <w:rsid w:val="007A4732"/>
    <w:rsid w:val="007A5B8D"/>
    <w:rsid w:val="007A74C9"/>
    <w:rsid w:val="007A7E7A"/>
    <w:rsid w:val="007B0C4D"/>
    <w:rsid w:val="007B3537"/>
    <w:rsid w:val="007B4400"/>
    <w:rsid w:val="007B4542"/>
    <w:rsid w:val="007B5170"/>
    <w:rsid w:val="007C52C7"/>
    <w:rsid w:val="007C702F"/>
    <w:rsid w:val="007D17D9"/>
    <w:rsid w:val="007D1CE3"/>
    <w:rsid w:val="007D7972"/>
    <w:rsid w:val="007E57BD"/>
    <w:rsid w:val="007E603D"/>
    <w:rsid w:val="007F354A"/>
    <w:rsid w:val="007F589F"/>
    <w:rsid w:val="0080065C"/>
    <w:rsid w:val="008032CE"/>
    <w:rsid w:val="008100AB"/>
    <w:rsid w:val="008101A0"/>
    <w:rsid w:val="00811BF7"/>
    <w:rsid w:val="00815046"/>
    <w:rsid w:val="00817454"/>
    <w:rsid w:val="0081794A"/>
    <w:rsid w:val="00823758"/>
    <w:rsid w:val="0083126E"/>
    <w:rsid w:val="00835CA4"/>
    <w:rsid w:val="00836F5C"/>
    <w:rsid w:val="0083732F"/>
    <w:rsid w:val="0084274E"/>
    <w:rsid w:val="008474FE"/>
    <w:rsid w:val="00847738"/>
    <w:rsid w:val="00854DC4"/>
    <w:rsid w:val="008617C4"/>
    <w:rsid w:val="0087084E"/>
    <w:rsid w:val="00875CCF"/>
    <w:rsid w:val="00877822"/>
    <w:rsid w:val="00877C8F"/>
    <w:rsid w:val="00877F30"/>
    <w:rsid w:val="00881F1A"/>
    <w:rsid w:val="00885732"/>
    <w:rsid w:val="00891AFC"/>
    <w:rsid w:val="00891C80"/>
    <w:rsid w:val="008A0F55"/>
    <w:rsid w:val="008A1319"/>
    <w:rsid w:val="008A5EE3"/>
    <w:rsid w:val="008A6621"/>
    <w:rsid w:val="008B1ECB"/>
    <w:rsid w:val="008B4A32"/>
    <w:rsid w:val="008B77B1"/>
    <w:rsid w:val="008C035A"/>
    <w:rsid w:val="008C5497"/>
    <w:rsid w:val="008C6D67"/>
    <w:rsid w:val="008D5652"/>
    <w:rsid w:val="008E07E9"/>
    <w:rsid w:val="008E2260"/>
    <w:rsid w:val="008E4B89"/>
    <w:rsid w:val="008E665B"/>
    <w:rsid w:val="008F2338"/>
    <w:rsid w:val="00901A0E"/>
    <w:rsid w:val="00901EE1"/>
    <w:rsid w:val="00903B73"/>
    <w:rsid w:val="00905C94"/>
    <w:rsid w:val="00905F29"/>
    <w:rsid w:val="00911335"/>
    <w:rsid w:val="00914EB7"/>
    <w:rsid w:val="00915501"/>
    <w:rsid w:val="0091765A"/>
    <w:rsid w:val="00920414"/>
    <w:rsid w:val="00920790"/>
    <w:rsid w:val="00921689"/>
    <w:rsid w:val="0092315A"/>
    <w:rsid w:val="00923D58"/>
    <w:rsid w:val="0092449C"/>
    <w:rsid w:val="009249EA"/>
    <w:rsid w:val="00927587"/>
    <w:rsid w:val="00931C75"/>
    <w:rsid w:val="009344C5"/>
    <w:rsid w:val="00934894"/>
    <w:rsid w:val="00935ED5"/>
    <w:rsid w:val="00936471"/>
    <w:rsid w:val="009442A4"/>
    <w:rsid w:val="00950016"/>
    <w:rsid w:val="00951576"/>
    <w:rsid w:val="00952065"/>
    <w:rsid w:val="00952EFA"/>
    <w:rsid w:val="00953545"/>
    <w:rsid w:val="0095411E"/>
    <w:rsid w:val="00955107"/>
    <w:rsid w:val="00955E6A"/>
    <w:rsid w:val="00957695"/>
    <w:rsid w:val="00962F08"/>
    <w:rsid w:val="00972340"/>
    <w:rsid w:val="00973304"/>
    <w:rsid w:val="00973CFA"/>
    <w:rsid w:val="0097569C"/>
    <w:rsid w:val="00976AB2"/>
    <w:rsid w:val="009772EE"/>
    <w:rsid w:val="00977C66"/>
    <w:rsid w:val="00980B6B"/>
    <w:rsid w:val="00982E1A"/>
    <w:rsid w:val="00987BD9"/>
    <w:rsid w:val="00992370"/>
    <w:rsid w:val="0099305E"/>
    <w:rsid w:val="009A157E"/>
    <w:rsid w:val="009A2C1A"/>
    <w:rsid w:val="009A3444"/>
    <w:rsid w:val="009A4BF5"/>
    <w:rsid w:val="009B2FEE"/>
    <w:rsid w:val="009B3F12"/>
    <w:rsid w:val="009C0D0A"/>
    <w:rsid w:val="009C23B6"/>
    <w:rsid w:val="009C360F"/>
    <w:rsid w:val="009C77C1"/>
    <w:rsid w:val="009D0310"/>
    <w:rsid w:val="009D23D9"/>
    <w:rsid w:val="009D5187"/>
    <w:rsid w:val="009D6477"/>
    <w:rsid w:val="009E5AC4"/>
    <w:rsid w:val="009F0E2D"/>
    <w:rsid w:val="00A015AD"/>
    <w:rsid w:val="00A0230B"/>
    <w:rsid w:val="00A02CFE"/>
    <w:rsid w:val="00A15AB7"/>
    <w:rsid w:val="00A167C5"/>
    <w:rsid w:val="00A16BB2"/>
    <w:rsid w:val="00A243F3"/>
    <w:rsid w:val="00A278DE"/>
    <w:rsid w:val="00A304F2"/>
    <w:rsid w:val="00A31317"/>
    <w:rsid w:val="00A31716"/>
    <w:rsid w:val="00A34197"/>
    <w:rsid w:val="00A35E16"/>
    <w:rsid w:val="00A36367"/>
    <w:rsid w:val="00A43A89"/>
    <w:rsid w:val="00A44E79"/>
    <w:rsid w:val="00A450ED"/>
    <w:rsid w:val="00A477D7"/>
    <w:rsid w:val="00A4792A"/>
    <w:rsid w:val="00A50CDD"/>
    <w:rsid w:val="00A50D85"/>
    <w:rsid w:val="00A53002"/>
    <w:rsid w:val="00A53A66"/>
    <w:rsid w:val="00A55CA6"/>
    <w:rsid w:val="00A60076"/>
    <w:rsid w:val="00A60AF8"/>
    <w:rsid w:val="00A60CE9"/>
    <w:rsid w:val="00A62837"/>
    <w:rsid w:val="00A64A28"/>
    <w:rsid w:val="00A77AD6"/>
    <w:rsid w:val="00A80999"/>
    <w:rsid w:val="00A80A6C"/>
    <w:rsid w:val="00A847DC"/>
    <w:rsid w:val="00A86421"/>
    <w:rsid w:val="00A86466"/>
    <w:rsid w:val="00A87470"/>
    <w:rsid w:val="00A90A98"/>
    <w:rsid w:val="00A9633E"/>
    <w:rsid w:val="00AA42E7"/>
    <w:rsid w:val="00AB3C75"/>
    <w:rsid w:val="00AB425D"/>
    <w:rsid w:val="00AC0EA4"/>
    <w:rsid w:val="00AC1725"/>
    <w:rsid w:val="00AC1ADD"/>
    <w:rsid w:val="00AC3E0B"/>
    <w:rsid w:val="00AC453C"/>
    <w:rsid w:val="00AD0246"/>
    <w:rsid w:val="00AD12CC"/>
    <w:rsid w:val="00AD44B0"/>
    <w:rsid w:val="00AE031A"/>
    <w:rsid w:val="00AE21C4"/>
    <w:rsid w:val="00AE25C2"/>
    <w:rsid w:val="00AE3EFB"/>
    <w:rsid w:val="00AE790B"/>
    <w:rsid w:val="00AF3954"/>
    <w:rsid w:val="00AF3C36"/>
    <w:rsid w:val="00AF5ED4"/>
    <w:rsid w:val="00AF78C0"/>
    <w:rsid w:val="00B050B0"/>
    <w:rsid w:val="00B05B2B"/>
    <w:rsid w:val="00B07B42"/>
    <w:rsid w:val="00B12690"/>
    <w:rsid w:val="00B138CE"/>
    <w:rsid w:val="00B156F5"/>
    <w:rsid w:val="00B15CC1"/>
    <w:rsid w:val="00B15E17"/>
    <w:rsid w:val="00B20CE3"/>
    <w:rsid w:val="00B26B00"/>
    <w:rsid w:val="00B30597"/>
    <w:rsid w:val="00B350AB"/>
    <w:rsid w:val="00B37200"/>
    <w:rsid w:val="00B422BB"/>
    <w:rsid w:val="00B4314B"/>
    <w:rsid w:val="00B4585B"/>
    <w:rsid w:val="00B46EBA"/>
    <w:rsid w:val="00B5162E"/>
    <w:rsid w:val="00B51BA7"/>
    <w:rsid w:val="00B60057"/>
    <w:rsid w:val="00B612A0"/>
    <w:rsid w:val="00B61CB9"/>
    <w:rsid w:val="00B668BE"/>
    <w:rsid w:val="00B674DF"/>
    <w:rsid w:val="00B71D1E"/>
    <w:rsid w:val="00B7345E"/>
    <w:rsid w:val="00B74122"/>
    <w:rsid w:val="00B80A6E"/>
    <w:rsid w:val="00B80BB3"/>
    <w:rsid w:val="00B8334B"/>
    <w:rsid w:val="00B842E9"/>
    <w:rsid w:val="00B858E6"/>
    <w:rsid w:val="00B86708"/>
    <w:rsid w:val="00B87363"/>
    <w:rsid w:val="00B877F7"/>
    <w:rsid w:val="00B9074A"/>
    <w:rsid w:val="00B908CA"/>
    <w:rsid w:val="00B90BF7"/>
    <w:rsid w:val="00B90FA0"/>
    <w:rsid w:val="00B927A2"/>
    <w:rsid w:val="00B963EF"/>
    <w:rsid w:val="00BA383F"/>
    <w:rsid w:val="00BA3F07"/>
    <w:rsid w:val="00BA4C7B"/>
    <w:rsid w:val="00BA4E3C"/>
    <w:rsid w:val="00BB026B"/>
    <w:rsid w:val="00BB454F"/>
    <w:rsid w:val="00BC4B31"/>
    <w:rsid w:val="00BC591E"/>
    <w:rsid w:val="00BD016F"/>
    <w:rsid w:val="00BD06A1"/>
    <w:rsid w:val="00BD1F1C"/>
    <w:rsid w:val="00BD583C"/>
    <w:rsid w:val="00BD7F0B"/>
    <w:rsid w:val="00BE03BE"/>
    <w:rsid w:val="00BE50C5"/>
    <w:rsid w:val="00BF4AB3"/>
    <w:rsid w:val="00BF4BBE"/>
    <w:rsid w:val="00BF5128"/>
    <w:rsid w:val="00BF5EE5"/>
    <w:rsid w:val="00C018E1"/>
    <w:rsid w:val="00C01A42"/>
    <w:rsid w:val="00C02683"/>
    <w:rsid w:val="00C03E13"/>
    <w:rsid w:val="00C04393"/>
    <w:rsid w:val="00C103AA"/>
    <w:rsid w:val="00C113C3"/>
    <w:rsid w:val="00C11EC2"/>
    <w:rsid w:val="00C14488"/>
    <w:rsid w:val="00C166F0"/>
    <w:rsid w:val="00C16A9C"/>
    <w:rsid w:val="00C1723F"/>
    <w:rsid w:val="00C2372D"/>
    <w:rsid w:val="00C26AC2"/>
    <w:rsid w:val="00C2737B"/>
    <w:rsid w:val="00C40938"/>
    <w:rsid w:val="00C41B74"/>
    <w:rsid w:val="00C41C6E"/>
    <w:rsid w:val="00C42586"/>
    <w:rsid w:val="00C47231"/>
    <w:rsid w:val="00C66BBF"/>
    <w:rsid w:val="00C70E20"/>
    <w:rsid w:val="00C72C0A"/>
    <w:rsid w:val="00C7342D"/>
    <w:rsid w:val="00C81EF2"/>
    <w:rsid w:val="00C821C6"/>
    <w:rsid w:val="00C8715F"/>
    <w:rsid w:val="00C9093F"/>
    <w:rsid w:val="00C92870"/>
    <w:rsid w:val="00C97967"/>
    <w:rsid w:val="00CA054B"/>
    <w:rsid w:val="00CA2513"/>
    <w:rsid w:val="00CA3B33"/>
    <w:rsid w:val="00CA3EDD"/>
    <w:rsid w:val="00CA41ED"/>
    <w:rsid w:val="00CA4E1D"/>
    <w:rsid w:val="00CA501A"/>
    <w:rsid w:val="00CA679C"/>
    <w:rsid w:val="00CB3079"/>
    <w:rsid w:val="00CB34D0"/>
    <w:rsid w:val="00CB668F"/>
    <w:rsid w:val="00CB7788"/>
    <w:rsid w:val="00CC6803"/>
    <w:rsid w:val="00CD59A8"/>
    <w:rsid w:val="00CD6137"/>
    <w:rsid w:val="00CD6438"/>
    <w:rsid w:val="00CD7404"/>
    <w:rsid w:val="00CE172A"/>
    <w:rsid w:val="00CE2CA1"/>
    <w:rsid w:val="00CE3628"/>
    <w:rsid w:val="00CE3D4E"/>
    <w:rsid w:val="00CF08EE"/>
    <w:rsid w:val="00CF1FE4"/>
    <w:rsid w:val="00CF27E1"/>
    <w:rsid w:val="00CF54EB"/>
    <w:rsid w:val="00D0020A"/>
    <w:rsid w:val="00D04B11"/>
    <w:rsid w:val="00D06AE3"/>
    <w:rsid w:val="00D07937"/>
    <w:rsid w:val="00D15B04"/>
    <w:rsid w:val="00D202B4"/>
    <w:rsid w:val="00D21C4B"/>
    <w:rsid w:val="00D2523E"/>
    <w:rsid w:val="00D33294"/>
    <w:rsid w:val="00D33936"/>
    <w:rsid w:val="00D4000C"/>
    <w:rsid w:val="00D422D4"/>
    <w:rsid w:val="00D45AA0"/>
    <w:rsid w:val="00D45DD5"/>
    <w:rsid w:val="00D462F1"/>
    <w:rsid w:val="00D466FF"/>
    <w:rsid w:val="00D47005"/>
    <w:rsid w:val="00D47485"/>
    <w:rsid w:val="00D474CC"/>
    <w:rsid w:val="00D5103F"/>
    <w:rsid w:val="00D5167C"/>
    <w:rsid w:val="00D6013F"/>
    <w:rsid w:val="00D62BAA"/>
    <w:rsid w:val="00D6658B"/>
    <w:rsid w:val="00D72D38"/>
    <w:rsid w:val="00D74D84"/>
    <w:rsid w:val="00D75BED"/>
    <w:rsid w:val="00D80F4F"/>
    <w:rsid w:val="00D835E5"/>
    <w:rsid w:val="00D84D9A"/>
    <w:rsid w:val="00D97E40"/>
    <w:rsid w:val="00DA3390"/>
    <w:rsid w:val="00DA3FC1"/>
    <w:rsid w:val="00DA44CA"/>
    <w:rsid w:val="00DA59EF"/>
    <w:rsid w:val="00DB2609"/>
    <w:rsid w:val="00DB563C"/>
    <w:rsid w:val="00DB77BD"/>
    <w:rsid w:val="00DC02B6"/>
    <w:rsid w:val="00DC509B"/>
    <w:rsid w:val="00DC6701"/>
    <w:rsid w:val="00DD1E02"/>
    <w:rsid w:val="00DD4E37"/>
    <w:rsid w:val="00DE045A"/>
    <w:rsid w:val="00DE3BCA"/>
    <w:rsid w:val="00DE3D46"/>
    <w:rsid w:val="00DE50EB"/>
    <w:rsid w:val="00DE56CD"/>
    <w:rsid w:val="00DF258D"/>
    <w:rsid w:val="00DF2C16"/>
    <w:rsid w:val="00DF5A44"/>
    <w:rsid w:val="00DF77F3"/>
    <w:rsid w:val="00E03937"/>
    <w:rsid w:val="00E10244"/>
    <w:rsid w:val="00E109C1"/>
    <w:rsid w:val="00E13D3B"/>
    <w:rsid w:val="00E15057"/>
    <w:rsid w:val="00E165EA"/>
    <w:rsid w:val="00E316B5"/>
    <w:rsid w:val="00E316C1"/>
    <w:rsid w:val="00E3316F"/>
    <w:rsid w:val="00E346C5"/>
    <w:rsid w:val="00E43DDB"/>
    <w:rsid w:val="00E452E3"/>
    <w:rsid w:val="00E47481"/>
    <w:rsid w:val="00E4768A"/>
    <w:rsid w:val="00E54A76"/>
    <w:rsid w:val="00E57825"/>
    <w:rsid w:val="00E57FE3"/>
    <w:rsid w:val="00E61DBE"/>
    <w:rsid w:val="00E66A6D"/>
    <w:rsid w:val="00E66C2E"/>
    <w:rsid w:val="00E71DB8"/>
    <w:rsid w:val="00E812F0"/>
    <w:rsid w:val="00E830A8"/>
    <w:rsid w:val="00E833CA"/>
    <w:rsid w:val="00E8647D"/>
    <w:rsid w:val="00E86757"/>
    <w:rsid w:val="00E905A0"/>
    <w:rsid w:val="00E95B74"/>
    <w:rsid w:val="00EA1776"/>
    <w:rsid w:val="00EA57AA"/>
    <w:rsid w:val="00EA7003"/>
    <w:rsid w:val="00EB16A8"/>
    <w:rsid w:val="00EB3E45"/>
    <w:rsid w:val="00EB6B70"/>
    <w:rsid w:val="00EB75A2"/>
    <w:rsid w:val="00EC03DC"/>
    <w:rsid w:val="00EC481F"/>
    <w:rsid w:val="00EC6C2B"/>
    <w:rsid w:val="00EC737E"/>
    <w:rsid w:val="00ED0E3F"/>
    <w:rsid w:val="00ED2C9F"/>
    <w:rsid w:val="00EE5C0F"/>
    <w:rsid w:val="00EE6ACD"/>
    <w:rsid w:val="00EF1033"/>
    <w:rsid w:val="00EF46EC"/>
    <w:rsid w:val="00EF759D"/>
    <w:rsid w:val="00F00C82"/>
    <w:rsid w:val="00F00E6A"/>
    <w:rsid w:val="00F026B4"/>
    <w:rsid w:val="00F10E33"/>
    <w:rsid w:val="00F132CE"/>
    <w:rsid w:val="00F223AF"/>
    <w:rsid w:val="00F361ED"/>
    <w:rsid w:val="00F367EA"/>
    <w:rsid w:val="00F40249"/>
    <w:rsid w:val="00F41858"/>
    <w:rsid w:val="00F42499"/>
    <w:rsid w:val="00F46440"/>
    <w:rsid w:val="00F464D1"/>
    <w:rsid w:val="00F50AC1"/>
    <w:rsid w:val="00F52D44"/>
    <w:rsid w:val="00F541D4"/>
    <w:rsid w:val="00F613FA"/>
    <w:rsid w:val="00F7104E"/>
    <w:rsid w:val="00F7279A"/>
    <w:rsid w:val="00F73531"/>
    <w:rsid w:val="00F73DAB"/>
    <w:rsid w:val="00F74818"/>
    <w:rsid w:val="00F7626F"/>
    <w:rsid w:val="00F76E5B"/>
    <w:rsid w:val="00F77D1E"/>
    <w:rsid w:val="00F77FF5"/>
    <w:rsid w:val="00F80FBF"/>
    <w:rsid w:val="00F85681"/>
    <w:rsid w:val="00F876BC"/>
    <w:rsid w:val="00F9293F"/>
    <w:rsid w:val="00F978C9"/>
    <w:rsid w:val="00FA18F8"/>
    <w:rsid w:val="00FA237A"/>
    <w:rsid w:val="00FA2EDC"/>
    <w:rsid w:val="00FA4459"/>
    <w:rsid w:val="00FA533F"/>
    <w:rsid w:val="00FB0EB6"/>
    <w:rsid w:val="00FB6249"/>
    <w:rsid w:val="00FB6E59"/>
    <w:rsid w:val="00FC1E11"/>
    <w:rsid w:val="00FC3DFA"/>
    <w:rsid w:val="00FC48AE"/>
    <w:rsid w:val="00FC6BEC"/>
    <w:rsid w:val="00FC70E3"/>
    <w:rsid w:val="00FC78CF"/>
    <w:rsid w:val="00FD0596"/>
    <w:rsid w:val="00FD0959"/>
    <w:rsid w:val="00FD38CD"/>
    <w:rsid w:val="00FD6E41"/>
    <w:rsid w:val="00FD6E47"/>
    <w:rsid w:val="00FE792F"/>
    <w:rsid w:val="00FF2DAF"/>
    <w:rsid w:val="00FF388F"/>
    <w:rsid w:val="00FF47B9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641F"/>
  <w15:chartTrackingRefBased/>
  <w15:docId w15:val="{06B793D8-B645-4D3B-BCC8-CCF4973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E790B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AE790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AE79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E790B"/>
    <w:rPr>
      <w:rFonts w:ascii="Calibri" w:eastAsia="Calibri" w:hAnsi="Calibri" w:cs="Times New Roman"/>
    </w:rPr>
  </w:style>
  <w:style w:type="paragraph" w:customStyle="1" w:styleId="al">
    <w:name w:val="a_l"/>
    <w:basedOn w:val="Normal"/>
    <w:rsid w:val="00AE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al">
    <w:name w:val="tal"/>
    <w:basedOn w:val="DefaultParagraphFont"/>
    <w:rsid w:val="00B80BB3"/>
  </w:style>
  <w:style w:type="table" w:styleId="TableGrid">
    <w:name w:val="Table Grid"/>
    <w:basedOn w:val="TableNormal"/>
    <w:uiPriority w:val="39"/>
    <w:rsid w:val="0097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3E"/>
    <w:pPr>
      <w:spacing w:after="160" w:line="259" w:lineRule="auto"/>
      <w:ind w:left="720"/>
      <w:contextualSpacing/>
    </w:pPr>
    <w:rPr>
      <w:kern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1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1E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8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1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1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4393-AAB9-4B60-9763-938FE2BC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324</cp:revision>
  <cp:lastPrinted>2026-02-05T10:00:00Z</cp:lastPrinted>
  <dcterms:created xsi:type="dcterms:W3CDTF">2025-11-11T12:48:00Z</dcterms:created>
  <dcterms:modified xsi:type="dcterms:W3CDTF">2026-03-16T11:54:00Z</dcterms:modified>
</cp:coreProperties>
</file>