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8DC6" w14:textId="77777777" w:rsidR="00EF1475" w:rsidRDefault="00EF1475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ADDD" w14:textId="6B6A4DEA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</w:t>
      </w:r>
      <w:r w:rsidR="00946E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</w:p>
    <w:p w14:paraId="3FBED8C4" w14:textId="77777777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</w:p>
    <w:p w14:paraId="178EBD1C" w14:textId="77777777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</w:p>
    <w:p w14:paraId="59F98FD8" w14:textId="77777777" w:rsidR="00CF2FEA" w:rsidRDefault="00CF2FEA" w:rsidP="00236398">
      <w:pPr>
        <w:pStyle w:val="Frspaiere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045E8" w14:textId="2D40DE94" w:rsidR="00CF2FEA" w:rsidRDefault="00CF2FEA" w:rsidP="00236398">
      <w:pPr>
        <w:pStyle w:val="Frspaier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0578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6EA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4956B976" w14:textId="067EB2AA" w:rsidR="00CF2FEA" w:rsidRDefault="00057880" w:rsidP="00DB704F">
      <w:pPr>
        <w:pStyle w:val="Frspaiere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CB4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04F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A73D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B704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CF2FEA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3DC">
        <w:rPr>
          <w:rFonts w:ascii="Times New Roman" w:hAnsi="Times New Roman" w:cs="Times New Roman"/>
          <w:b/>
          <w:bCs/>
          <w:sz w:val="28"/>
          <w:szCs w:val="28"/>
        </w:rPr>
        <w:t xml:space="preserve">18 martie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E3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F15B817" w14:textId="77777777" w:rsidR="00CF2FEA" w:rsidRDefault="00CF2FEA" w:rsidP="00236398">
      <w:pPr>
        <w:pStyle w:val="Frspaiere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7036EF20" w14:textId="4E671680" w:rsidR="00681158" w:rsidRPr="00E56D22" w:rsidRDefault="00CF2FEA" w:rsidP="0000673D">
      <w:pPr>
        <w:spacing w:after="0" w:line="240" w:lineRule="auto"/>
        <w:ind w:left="851" w:hanging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Pr="0068115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D1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81158" w:rsidRPr="00E56D22">
        <w:rPr>
          <w:rFonts w:ascii="Times New Roman" w:hAnsi="Times New Roman" w:cs="Times New Roman"/>
          <w:sz w:val="28"/>
          <w:szCs w:val="28"/>
        </w:rPr>
        <w:t xml:space="preserve">actualizarea datelor de identificare pentru bunurile imobile inventariate la </w:t>
      </w:r>
      <w:r w:rsidR="00E56D22">
        <w:rPr>
          <w:rFonts w:ascii="Times New Roman" w:hAnsi="Times New Roman" w:cs="Times New Roman"/>
          <w:sz w:val="28"/>
          <w:szCs w:val="28"/>
        </w:rPr>
        <w:t xml:space="preserve">      </w:t>
      </w:r>
      <w:r w:rsidR="00681158" w:rsidRPr="00E56D22">
        <w:rPr>
          <w:rFonts w:ascii="Times New Roman" w:hAnsi="Times New Roman" w:cs="Times New Roman"/>
          <w:sz w:val="28"/>
          <w:szCs w:val="28"/>
        </w:rPr>
        <w:t xml:space="preserve">pozițiile nr. 175 și </w:t>
      </w:r>
      <w:r w:rsidR="00203F44">
        <w:rPr>
          <w:rFonts w:ascii="Times New Roman" w:hAnsi="Times New Roman" w:cs="Times New Roman"/>
          <w:sz w:val="28"/>
          <w:szCs w:val="28"/>
        </w:rPr>
        <w:t xml:space="preserve"> nr.</w:t>
      </w:r>
      <w:r w:rsidR="009F7D6D">
        <w:rPr>
          <w:rFonts w:ascii="Times New Roman" w:hAnsi="Times New Roman" w:cs="Times New Roman"/>
          <w:sz w:val="28"/>
          <w:szCs w:val="28"/>
        </w:rPr>
        <w:t xml:space="preserve"> </w:t>
      </w:r>
      <w:r w:rsidR="00681158" w:rsidRPr="00E56D22">
        <w:rPr>
          <w:rFonts w:ascii="Times New Roman" w:hAnsi="Times New Roman" w:cs="Times New Roman"/>
          <w:sz w:val="28"/>
          <w:szCs w:val="28"/>
        </w:rPr>
        <w:t>271</w:t>
      </w:r>
      <w:r w:rsidR="00CB0A08">
        <w:rPr>
          <w:rFonts w:ascii="Times New Roman" w:hAnsi="Times New Roman" w:cs="Times New Roman"/>
          <w:sz w:val="28"/>
          <w:szCs w:val="28"/>
        </w:rPr>
        <w:t xml:space="preserve"> î</w:t>
      </w:r>
      <w:r w:rsidR="00AD25E9">
        <w:rPr>
          <w:rFonts w:ascii="Times New Roman" w:hAnsi="Times New Roman" w:cs="Times New Roman"/>
          <w:sz w:val="28"/>
          <w:szCs w:val="28"/>
        </w:rPr>
        <w:t xml:space="preserve">n inventarul </w:t>
      </w:r>
      <w:r w:rsidR="009217BE">
        <w:rPr>
          <w:rFonts w:ascii="Times New Roman" w:hAnsi="Times New Roman" w:cs="Times New Roman"/>
          <w:sz w:val="28"/>
          <w:szCs w:val="28"/>
        </w:rPr>
        <w:t>bunurilor</w:t>
      </w:r>
      <w:r w:rsidR="00681158" w:rsidRPr="00E56D22">
        <w:rPr>
          <w:rFonts w:ascii="Times New Roman" w:hAnsi="Times New Roman" w:cs="Times New Roman"/>
          <w:sz w:val="28"/>
          <w:szCs w:val="28"/>
        </w:rPr>
        <w:t xml:space="preserve"> care aparțin  domeniului public al județului Vrancea</w:t>
      </w:r>
    </w:p>
    <w:p w14:paraId="5E14DBAA" w14:textId="77777777" w:rsidR="00236398" w:rsidRDefault="00236398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F1B31" w14:textId="77777777" w:rsidR="00CF2FEA" w:rsidRPr="00BE7AA5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AA5">
        <w:rPr>
          <w:rFonts w:ascii="Times New Roman" w:hAnsi="Times New Roman" w:cs="Times New Roman"/>
          <w:b/>
          <w:bCs/>
          <w:sz w:val="28"/>
          <w:szCs w:val="28"/>
        </w:rPr>
        <w:t>Consiliul Județean Vrancea,</w:t>
      </w:r>
    </w:p>
    <w:p w14:paraId="4EA2D8ED" w14:textId="7351FCA7" w:rsidR="00CF2FEA" w:rsidRPr="00BE7AA5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>-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având în vedere</w:t>
      </w:r>
      <w:r w:rsidRPr="00BE7AA5">
        <w:rPr>
          <w:rFonts w:ascii="Times New Roman" w:hAnsi="Times New Roman" w:cs="Times New Roman"/>
          <w:sz w:val="28"/>
          <w:szCs w:val="28"/>
        </w:rPr>
        <w:t xml:space="preserve"> referatul Direcției Arhitect Șef nr.</w:t>
      </w:r>
      <w:r w:rsidR="00032B19">
        <w:rPr>
          <w:rFonts w:ascii="Times New Roman" w:hAnsi="Times New Roman" w:cs="Times New Roman"/>
          <w:sz w:val="28"/>
          <w:szCs w:val="28"/>
        </w:rPr>
        <w:t xml:space="preserve"> 201/5183 din 02.03.</w:t>
      </w:r>
      <w:r w:rsidR="005A1166">
        <w:rPr>
          <w:rFonts w:ascii="Times New Roman" w:hAnsi="Times New Roman" w:cs="Times New Roman"/>
          <w:sz w:val="28"/>
          <w:szCs w:val="28"/>
        </w:rPr>
        <w:t xml:space="preserve">2026 </w:t>
      </w:r>
      <w:r w:rsidRPr="00BE7AA5">
        <w:rPr>
          <w:rFonts w:ascii="Times New Roman" w:hAnsi="Times New Roman" w:cs="Times New Roman"/>
          <w:sz w:val="28"/>
          <w:szCs w:val="28"/>
        </w:rPr>
        <w:t xml:space="preserve">privind </w:t>
      </w:r>
      <w:r w:rsidR="00655337" w:rsidRPr="00655337">
        <w:rPr>
          <w:rFonts w:ascii="Times New Roman" w:hAnsi="Times New Roman" w:cs="Times New Roman"/>
          <w:sz w:val="28"/>
          <w:szCs w:val="28"/>
        </w:rPr>
        <w:t xml:space="preserve">actualizarea datelor de identificare pentru bunurile imobile inventariate la pozițiile nr. 175 și 271 </w:t>
      </w:r>
      <w:r w:rsidR="003A03B5">
        <w:rPr>
          <w:rFonts w:ascii="Times New Roman" w:hAnsi="Times New Roman" w:cs="Times New Roman"/>
          <w:sz w:val="28"/>
          <w:szCs w:val="28"/>
        </w:rPr>
        <w:t>în inventarul bunurilor</w:t>
      </w:r>
      <w:r w:rsidR="003A03B5" w:rsidRPr="00E56D22">
        <w:rPr>
          <w:rFonts w:ascii="Times New Roman" w:hAnsi="Times New Roman" w:cs="Times New Roman"/>
          <w:sz w:val="28"/>
          <w:szCs w:val="28"/>
        </w:rPr>
        <w:t xml:space="preserve"> </w:t>
      </w:r>
      <w:r w:rsidR="00655337" w:rsidRPr="00655337">
        <w:rPr>
          <w:rFonts w:ascii="Times New Roman" w:hAnsi="Times New Roman" w:cs="Times New Roman"/>
          <w:sz w:val="28"/>
          <w:szCs w:val="28"/>
        </w:rPr>
        <w:t>care aparțin</w:t>
      </w:r>
      <w:r w:rsidR="00587D77">
        <w:rPr>
          <w:rFonts w:ascii="Times New Roman" w:hAnsi="Times New Roman" w:cs="Times New Roman"/>
          <w:sz w:val="28"/>
          <w:szCs w:val="28"/>
        </w:rPr>
        <w:t xml:space="preserve"> </w:t>
      </w:r>
      <w:r w:rsidR="00655337" w:rsidRPr="00655337">
        <w:rPr>
          <w:rFonts w:ascii="Times New Roman" w:hAnsi="Times New Roman" w:cs="Times New Roman"/>
          <w:sz w:val="28"/>
          <w:szCs w:val="28"/>
        </w:rPr>
        <w:t>domeniului public al județului Vrancea</w:t>
      </w:r>
      <w:r w:rsidRPr="00BE7AA5">
        <w:rPr>
          <w:rFonts w:ascii="Times New Roman" w:hAnsi="Times New Roman" w:cs="Times New Roman"/>
          <w:sz w:val="28"/>
          <w:szCs w:val="28"/>
        </w:rPr>
        <w:t>;</w:t>
      </w:r>
    </w:p>
    <w:p w14:paraId="5868E9CB" w14:textId="5D602739" w:rsidR="00CF2FEA" w:rsidRDefault="00CF2FEA" w:rsidP="0023639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="005A1166">
        <w:rPr>
          <w:rFonts w:ascii="Times New Roman" w:hAnsi="Times New Roman" w:cs="Times New Roman"/>
          <w:b/>
          <w:bCs/>
          <w:sz w:val="28"/>
          <w:szCs w:val="28"/>
        </w:rPr>
        <w:t>ținând cont de</w:t>
      </w:r>
      <w:r w:rsidR="002610EA" w:rsidRPr="00BE7AA5">
        <w:rPr>
          <w:rFonts w:ascii="Times New Roman" w:hAnsi="Times New Roman" w:cs="Times New Roman"/>
          <w:sz w:val="28"/>
          <w:szCs w:val="28"/>
        </w:rPr>
        <w:t>:</w:t>
      </w:r>
    </w:p>
    <w:p w14:paraId="0756F272" w14:textId="1FB2F211" w:rsidR="00586110" w:rsidRPr="00586110" w:rsidRDefault="00586110" w:rsidP="0023639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10310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9C3132" w:rsidRPr="00E10310">
          <w:rPr>
            <w:rFonts w:ascii="Times New Roman" w:hAnsi="Times New Roman" w:cs="Times New Roman"/>
            <w:bCs/>
            <w:sz w:val="28"/>
            <w:szCs w:val="28"/>
          </w:rPr>
          <w:t>-</w:t>
        </w:r>
        <w:r w:rsidRPr="00E10310">
          <w:rPr>
            <w:rFonts w:ascii="Times New Roman" w:hAnsi="Times New Roman" w:cs="Times New Roman"/>
            <w:bCs/>
            <w:sz w:val="28"/>
            <w:szCs w:val="28"/>
          </w:rPr>
          <w:t xml:space="preserve">Hotărârea </w:t>
        </w:r>
        <w:r w:rsidRPr="00E10310">
          <w:rPr>
            <w:rFonts w:ascii="Times New Roman" w:hAnsi="Times New Roman" w:cs="Times New Roman"/>
            <w:sz w:val="28"/>
            <w:szCs w:val="28"/>
          </w:rPr>
          <w:t>Consiliului Judeţean Vrancea</w:t>
        </w:r>
        <w:r w:rsidRPr="00586110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r w:rsidRPr="009C313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nr. 113/09.05.2024</w:t>
        </w:r>
        <w:r w:rsidRPr="0058611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privind</w:t>
        </w:r>
        <w:r w:rsidR="00934E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58611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„Atestarea inventarului bunurilor care alcătuiesc domeniul public al județului Vrancea”</w:t>
        </w:r>
      </w:hyperlink>
      <w:r w:rsidR="00397B35" w:rsidRPr="00397B35">
        <w:rPr>
          <w:rFonts w:ascii="Times New Roman" w:hAnsi="Times New Roman" w:cs="Times New Roman"/>
          <w:sz w:val="28"/>
          <w:szCs w:val="28"/>
        </w:rPr>
        <w:t xml:space="preserve"> </w:t>
      </w:r>
      <w:r w:rsidR="00397B35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575EC5C5" w14:textId="514EA888" w:rsidR="003A406A" w:rsidRPr="00E10310" w:rsidRDefault="003A406A" w:rsidP="009C7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Hotărârea </w:t>
      </w:r>
      <w:r w:rsidRPr="00E10310">
        <w:rPr>
          <w:rFonts w:ascii="Times New Roman" w:hAnsi="Times New Roman" w:cs="Times New Roman"/>
          <w:sz w:val="28"/>
          <w:szCs w:val="28"/>
          <w:lang w:val="pt-BR"/>
        </w:rPr>
        <w:t xml:space="preserve">Consiliului Judeţean Vrancea </w:t>
      </w: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nr. </w:t>
      </w:r>
      <w:r w:rsidR="007A1F0F" w:rsidRPr="00E10310">
        <w:rPr>
          <w:rFonts w:ascii="Times New Roman" w:hAnsi="Times New Roman" w:cs="Times New Roman"/>
          <w:bCs/>
          <w:sz w:val="28"/>
          <w:szCs w:val="28"/>
          <w:lang w:val="pt-BR"/>
        </w:rPr>
        <w:t>19/</w:t>
      </w:r>
      <w:r w:rsidR="009D0FD5" w:rsidRPr="00E10310">
        <w:rPr>
          <w:rFonts w:ascii="Times New Roman" w:hAnsi="Times New Roman" w:cs="Times New Roman"/>
          <w:bCs/>
          <w:sz w:val="28"/>
          <w:szCs w:val="28"/>
          <w:lang w:val="pt-BR"/>
        </w:rPr>
        <w:t>25.01.</w:t>
      </w:r>
      <w:r w:rsidR="007A1F0F"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2022 </w:t>
      </w: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privind „Actualizarea elementelor de identificare și a valorilor de inventar </w:t>
      </w:r>
      <w:r w:rsidR="00783670"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 </w:t>
      </w: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>bunuril</w:t>
      </w:r>
      <w:r w:rsidR="00783670" w:rsidRPr="00E10310">
        <w:rPr>
          <w:rFonts w:ascii="Times New Roman" w:hAnsi="Times New Roman" w:cs="Times New Roman"/>
          <w:bCs/>
          <w:sz w:val="28"/>
          <w:szCs w:val="28"/>
          <w:lang w:val="pt-BR"/>
        </w:rPr>
        <w:t>or</w:t>
      </w: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9D0FD5"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aflate în </w:t>
      </w: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>domeniului public al județului Vrancea”</w:t>
      </w:r>
      <w:r w:rsidR="00397B35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7BBFFC0D" w14:textId="3F4580DD" w:rsidR="006F0E39" w:rsidRPr="00E10310" w:rsidRDefault="007F5796" w:rsidP="009C7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F57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F0E39" w:rsidRPr="00397B35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Hotărârea Consiliului Judeţean Vrancea nr.</w:t>
        </w:r>
        <w:r w:rsidR="00FB743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6F0E39" w:rsidRPr="00397B35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80/</w:t>
        </w:r>
        <w:r w:rsidR="00397B35" w:rsidRPr="00397B35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16.04.2021</w:t>
        </w:r>
        <w:r w:rsidR="00000E53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6F0E39" w:rsidRPr="00397B35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privind atestarea apartenenței la Inventarul bunurilor care aparțin domeniului public al județului Vrancea a unor imobile</w:t>
        </w:r>
      </w:hyperlink>
      <w:r w:rsidR="00397B35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218DBA65" w14:textId="6CF8ABE0" w:rsidR="00906048" w:rsidRPr="00E10310" w:rsidRDefault="00906048" w:rsidP="009C7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-Hotărârea Guvernului nr. 630/2010 pentru modificarea anexei nr. 1 la Hotărârea </w:t>
      </w:r>
      <w:r w:rsidRPr="00F456E0">
        <w:rPr>
          <w:rFonts w:ascii="Times New Roman" w:hAnsi="Times New Roman" w:cs="Times New Roman"/>
          <w:sz w:val="28"/>
          <w:szCs w:val="28"/>
        </w:rPr>
        <w:t xml:space="preserve">Guvernului nr. 908/2002 privind atestarea domeniului public al judeţului Vrancea, precum </w:t>
      </w:r>
      <w:r w:rsidR="00BA3DBC">
        <w:rPr>
          <w:rFonts w:ascii="Times New Roman" w:hAnsi="Times New Roman" w:cs="Times New Roman"/>
          <w:sz w:val="28"/>
          <w:szCs w:val="28"/>
        </w:rPr>
        <w:t>și a</w:t>
      </w:r>
      <w:r w:rsidR="0090376B">
        <w:rPr>
          <w:rFonts w:ascii="Times New Roman" w:hAnsi="Times New Roman" w:cs="Times New Roman"/>
          <w:sz w:val="28"/>
          <w:szCs w:val="28"/>
        </w:rPr>
        <w:t>l</w:t>
      </w:r>
      <w:r w:rsidRPr="00F456E0">
        <w:rPr>
          <w:rFonts w:ascii="Times New Roman" w:hAnsi="Times New Roman" w:cs="Times New Roman"/>
          <w:sz w:val="28"/>
          <w:szCs w:val="28"/>
        </w:rPr>
        <w:t xml:space="preserve"> municipiilor, oraşelor şi comunelor din judeţul Vrancea;</w:t>
      </w:r>
    </w:p>
    <w:p w14:paraId="0294D091" w14:textId="3B7BE2ED" w:rsidR="00081B5E" w:rsidRPr="00E10310" w:rsidRDefault="00081B5E" w:rsidP="009C7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1031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F1777A" w:rsidRPr="00F1777A">
        <w:rPr>
          <w:rFonts w:ascii="Times New Roman" w:hAnsi="Times New Roman" w:cs="Times New Roman"/>
          <w:b/>
          <w:sz w:val="28"/>
          <w:szCs w:val="28"/>
        </w:rPr>
        <w:t>având în vedere</w:t>
      </w:r>
      <w:r w:rsidR="00F1777A" w:rsidRPr="00F1777A">
        <w:rPr>
          <w:rFonts w:ascii="Times New Roman" w:hAnsi="Times New Roman" w:cs="Times New Roman"/>
          <w:bCs/>
          <w:sz w:val="28"/>
          <w:szCs w:val="28"/>
        </w:rPr>
        <w:t xml:space="preserve"> cărțile funciare </w:t>
      </w:r>
      <w:r w:rsidR="00F1777A" w:rsidRPr="00936A98">
        <w:rPr>
          <w:rFonts w:ascii="Times New Roman" w:hAnsi="Times New Roman" w:cs="Times New Roman"/>
          <w:bCs/>
          <w:sz w:val="28"/>
          <w:szCs w:val="28"/>
        </w:rPr>
        <w:t>nr.</w:t>
      </w:r>
      <w:r w:rsidR="00570B5C" w:rsidRPr="00936A9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60490 Dumbrăveni, </w:t>
      </w:r>
      <w:r w:rsidR="00936A98" w:rsidRPr="00936A98">
        <w:rPr>
          <w:rFonts w:ascii="Times New Roman" w:hAnsi="Times New Roman" w:cs="Times New Roman"/>
          <w:bCs/>
          <w:color w:val="000000"/>
          <w:sz w:val="28"/>
          <w:szCs w:val="28"/>
        </w:rPr>
        <w:t>54063 UAT Maicanesti</w:t>
      </w:r>
      <w:r w:rsidR="00891C13" w:rsidRPr="00E10310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7EF6328C" w14:textId="66B52D9B" w:rsidR="00697CE0" w:rsidRPr="009D0FD5" w:rsidRDefault="009A440C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FD5">
        <w:rPr>
          <w:rFonts w:ascii="Times New Roman" w:hAnsi="Times New Roman" w:cs="Times New Roman"/>
          <w:sz w:val="28"/>
          <w:szCs w:val="28"/>
        </w:rPr>
        <w:t xml:space="preserve">- </w:t>
      </w:r>
      <w:r w:rsidRPr="009D0FD5">
        <w:rPr>
          <w:rFonts w:ascii="Times New Roman" w:hAnsi="Times New Roman" w:cs="Times New Roman"/>
          <w:b/>
          <w:bCs/>
          <w:sz w:val="28"/>
          <w:szCs w:val="28"/>
        </w:rPr>
        <w:t>în conformitate cu</w:t>
      </w:r>
      <w:r w:rsidR="00697CE0" w:rsidRPr="009D0FD5">
        <w:rPr>
          <w:rFonts w:ascii="Times New Roman" w:hAnsi="Times New Roman" w:cs="Times New Roman"/>
          <w:sz w:val="28"/>
          <w:szCs w:val="28"/>
        </w:rPr>
        <w:t xml:space="preserve"> prevederile</w:t>
      </w:r>
      <w:r w:rsidR="0090376B">
        <w:rPr>
          <w:rFonts w:ascii="Times New Roman" w:hAnsi="Times New Roman" w:cs="Times New Roman"/>
          <w:sz w:val="28"/>
          <w:szCs w:val="28"/>
        </w:rPr>
        <w:t xml:space="preserve"> din </w:t>
      </w:r>
      <w:r w:rsidR="009B4951" w:rsidRPr="009D0F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62E442" w14:textId="52CE0C1F" w:rsidR="00057880" w:rsidRDefault="00697CE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="0090376B" w:rsidRPr="00BE7AA5">
        <w:rPr>
          <w:rFonts w:ascii="Times New Roman" w:hAnsi="Times New Roman" w:cs="Times New Roman"/>
          <w:sz w:val="28"/>
          <w:szCs w:val="28"/>
        </w:rPr>
        <w:t>H.G. nr. 392/2020</w:t>
      </w:r>
      <w:r w:rsidR="0090376B">
        <w:rPr>
          <w:rFonts w:ascii="Times New Roman" w:hAnsi="Times New Roman" w:cs="Times New Roman"/>
          <w:sz w:val="28"/>
          <w:szCs w:val="28"/>
        </w:rPr>
        <w:t xml:space="preserve"> </w:t>
      </w:r>
      <w:r w:rsidR="00EA2D02">
        <w:rPr>
          <w:rFonts w:ascii="Times New Roman" w:hAnsi="Times New Roman" w:cs="Times New Roman"/>
          <w:sz w:val="28"/>
          <w:szCs w:val="28"/>
        </w:rPr>
        <w:t>privind aprobarea</w:t>
      </w:r>
      <w:r w:rsidRPr="00BE7AA5">
        <w:rPr>
          <w:rFonts w:ascii="Times New Roman" w:hAnsi="Times New Roman" w:cs="Times New Roman"/>
          <w:sz w:val="28"/>
          <w:szCs w:val="28"/>
        </w:rPr>
        <w:t xml:space="preserve"> </w:t>
      </w:r>
      <w:r w:rsidR="00B21FDE" w:rsidRPr="00BE7AA5">
        <w:rPr>
          <w:rFonts w:ascii="Times New Roman" w:hAnsi="Times New Roman" w:cs="Times New Roman"/>
          <w:sz w:val="28"/>
          <w:szCs w:val="28"/>
        </w:rPr>
        <w:t xml:space="preserve">Normelor tehnice </w:t>
      </w:r>
      <w:r w:rsidR="006308F7" w:rsidRPr="00BE7AA5">
        <w:rPr>
          <w:rFonts w:ascii="Times New Roman" w:hAnsi="Times New Roman" w:cs="Times New Roman"/>
          <w:sz w:val="28"/>
          <w:szCs w:val="28"/>
        </w:rPr>
        <w:t>pentru întocmirea inventarului bunurilor care alcătuiesc domeniul public şi privat al comunelor, al oraşelor, al municipiilor şi al judeţelor</w:t>
      </w:r>
      <w:r w:rsidR="00C26519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764B349A" w14:textId="5911FA0E" w:rsidR="00F65225" w:rsidRDefault="00F65225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225">
        <w:rPr>
          <w:rFonts w:ascii="Times New Roman" w:hAnsi="Times New Roman" w:cs="Times New Roman"/>
          <w:sz w:val="28"/>
          <w:szCs w:val="28"/>
        </w:rPr>
        <w:t>-</w:t>
      </w:r>
      <w:r w:rsidR="000A6C17">
        <w:rPr>
          <w:rFonts w:ascii="Times New Roman" w:hAnsi="Times New Roman" w:cs="Times New Roman"/>
          <w:sz w:val="28"/>
          <w:szCs w:val="28"/>
        </w:rPr>
        <w:t xml:space="preserve"> </w:t>
      </w:r>
      <w:r w:rsidRPr="00F65225">
        <w:rPr>
          <w:rFonts w:ascii="Times New Roman" w:hAnsi="Times New Roman" w:cs="Times New Roman"/>
          <w:sz w:val="28"/>
          <w:szCs w:val="28"/>
        </w:rPr>
        <w:t>Legea nr. 7/1996 privind cadastrul si publicitatea imobiliară, republicată cu modificările și completările ulterioare;</w:t>
      </w:r>
    </w:p>
    <w:p w14:paraId="656AA51E" w14:textId="21B2C17B" w:rsidR="00066128" w:rsidRPr="00066128" w:rsidRDefault="00066128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128">
        <w:rPr>
          <w:rFonts w:ascii="Times New Roman" w:hAnsi="Times New Roman" w:cs="Times New Roman"/>
          <w:sz w:val="28"/>
          <w:szCs w:val="28"/>
        </w:rPr>
        <w:t>-</w:t>
      </w:r>
      <w:r w:rsidR="000A6C17">
        <w:rPr>
          <w:rFonts w:ascii="Times New Roman" w:hAnsi="Times New Roman" w:cs="Times New Roman"/>
          <w:sz w:val="28"/>
          <w:szCs w:val="28"/>
        </w:rPr>
        <w:t xml:space="preserve"> </w:t>
      </w:r>
      <w:r w:rsidRPr="00066128">
        <w:rPr>
          <w:rFonts w:ascii="Times New Roman" w:hAnsi="Times New Roman" w:cs="Times New Roman"/>
          <w:sz w:val="28"/>
          <w:szCs w:val="28"/>
        </w:rPr>
        <w:t xml:space="preserve">Ordinul </w:t>
      </w:r>
      <w:r w:rsidR="00222913">
        <w:rPr>
          <w:rFonts w:ascii="Times New Roman" w:hAnsi="Times New Roman" w:cs="Times New Roman"/>
          <w:sz w:val="28"/>
          <w:szCs w:val="28"/>
        </w:rPr>
        <w:t>nr.</w:t>
      </w:r>
      <w:r w:rsidRPr="00066128">
        <w:rPr>
          <w:rFonts w:ascii="Times New Roman" w:hAnsi="Times New Roman" w:cs="Times New Roman"/>
          <w:sz w:val="28"/>
          <w:szCs w:val="28"/>
        </w:rPr>
        <w:t xml:space="preserve"> 430/2022 pentru modificarea şi completarea Regulamentului privind realizarea, verificarea şi recepţia lucrărilor sistematice de cadastru şi înscrierea din oficiu a imobilelor în cartea funciară, aprobat prin Ordinul directorului general al Agenţiei Naţionale de Cadastru şi Publicitate Imobiliară nr. 1/2020</w:t>
      </w:r>
      <w:r w:rsidRPr="00F65225">
        <w:rPr>
          <w:rFonts w:ascii="Times New Roman" w:hAnsi="Times New Roman" w:cs="Times New Roman"/>
          <w:sz w:val="28"/>
          <w:szCs w:val="28"/>
        </w:rPr>
        <w:t>;</w:t>
      </w:r>
    </w:p>
    <w:p w14:paraId="0A285795" w14:textId="564CFCFC" w:rsidR="00F53BFD" w:rsidRDefault="00CF2FEA" w:rsidP="00AF6F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în baza</w:t>
      </w:r>
      <w:r w:rsidRPr="00BE7AA5">
        <w:rPr>
          <w:rFonts w:ascii="Times New Roman" w:hAnsi="Times New Roman" w:cs="Times New Roman"/>
          <w:sz w:val="28"/>
          <w:szCs w:val="28"/>
        </w:rPr>
        <w:t xml:space="preserve"> art. 173 alin (1) lit. </w:t>
      </w:r>
      <w:r w:rsidR="00222913">
        <w:rPr>
          <w:rFonts w:ascii="Times New Roman" w:hAnsi="Times New Roman" w:cs="Times New Roman"/>
          <w:sz w:val="28"/>
          <w:szCs w:val="28"/>
        </w:rPr>
        <w:t>c</w:t>
      </w:r>
      <w:r w:rsidRPr="00BE7AA5">
        <w:rPr>
          <w:rFonts w:ascii="Times New Roman" w:hAnsi="Times New Roman" w:cs="Times New Roman"/>
          <w:sz w:val="28"/>
          <w:szCs w:val="28"/>
        </w:rPr>
        <w:t>) din O.U.G. nr. 57/2019 privind Codul administrativ, cu modificările și completările ulterioare</w:t>
      </w:r>
      <w:r w:rsidR="00CB4FC8" w:rsidRPr="00BE7AA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766EE88" w14:textId="77777777" w:rsidR="00AB4EE0" w:rsidRPr="00E45368" w:rsidRDefault="00AB4EE0" w:rsidP="00AB4EE0">
      <w:pPr>
        <w:pStyle w:val="Listparagraf"/>
        <w:ind w:left="0" w:right="-4"/>
        <w:jc w:val="both"/>
        <w:rPr>
          <w:rFonts w:ascii="Times New Roman" w:hAnsi="Times New Roman"/>
          <w:bCs/>
          <w:sz w:val="28"/>
          <w:szCs w:val="28"/>
        </w:rPr>
      </w:pPr>
      <w:r w:rsidRPr="00691612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0E45CC0A" w14:textId="77777777" w:rsidR="0070534C" w:rsidRPr="00BE7AA5" w:rsidRDefault="0070534C" w:rsidP="00AF6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54DC2" w14:textId="6906FE5E" w:rsidR="00AA33B4" w:rsidRPr="00AB4EE0" w:rsidRDefault="00CF2FEA" w:rsidP="00F53BFD">
      <w:pPr>
        <w:pStyle w:val="Listparagraf"/>
        <w:spacing w:line="259" w:lineRule="auto"/>
        <w:ind w:left="0" w:right="-18"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 w:rsidRPr="00BE7AA5">
        <w:rPr>
          <w:rFonts w:ascii="Times New Roman" w:hAnsi="Times New Roman" w:cs="Times New Roman"/>
          <w:sz w:val="28"/>
          <w:szCs w:val="28"/>
        </w:rPr>
        <w:t xml:space="preserve"> art. 196 alin (1) lit. a) din O.U.G. nr. 57/2019 privind Codul administrativ, cu modificările și completările ulterioare</w:t>
      </w:r>
      <w:r w:rsidR="000C06A9" w:rsidRPr="00BE7AA5">
        <w:rPr>
          <w:rFonts w:ascii="Times New Roman" w:hAnsi="Times New Roman" w:cs="Times New Roman"/>
          <w:sz w:val="28"/>
          <w:szCs w:val="28"/>
        </w:rPr>
        <w:t>,</w:t>
      </w:r>
    </w:p>
    <w:p w14:paraId="052E57B0" w14:textId="77777777" w:rsidR="008E60ED" w:rsidRDefault="008E60ED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74E26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14:paraId="514A791F" w14:textId="77777777" w:rsidR="00E627DD" w:rsidRPr="001E53D3" w:rsidRDefault="00E627DD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B533" w14:textId="464D2D89" w:rsidR="0084031B" w:rsidRDefault="00E627DD" w:rsidP="008403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9AD">
        <w:rPr>
          <w:rFonts w:ascii="Times New Roman" w:hAnsi="Times New Roman" w:cs="Times New Roman"/>
          <w:b/>
          <w:bCs/>
          <w:sz w:val="28"/>
          <w:szCs w:val="28"/>
        </w:rPr>
        <w:t>Art</w:t>
      </w:r>
      <w:r w:rsidRPr="001D756C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Pr="001D756C">
        <w:rPr>
          <w:rFonts w:ascii="Times New Roman" w:hAnsi="Times New Roman" w:cs="Times New Roman"/>
          <w:sz w:val="28"/>
          <w:szCs w:val="28"/>
        </w:rPr>
        <w:t xml:space="preserve"> </w:t>
      </w:r>
      <w:r w:rsidR="0000673D" w:rsidRPr="001D756C">
        <w:rPr>
          <w:rFonts w:ascii="Times New Roman" w:hAnsi="Times New Roman" w:cs="Times New Roman"/>
          <w:sz w:val="28"/>
          <w:szCs w:val="28"/>
        </w:rPr>
        <w:t xml:space="preserve">Actualizarea </w:t>
      </w:r>
      <w:r w:rsidR="00567C73" w:rsidRPr="001D756C">
        <w:rPr>
          <w:rFonts w:ascii="Times New Roman" w:hAnsi="Times New Roman" w:cs="Times New Roman"/>
          <w:sz w:val="28"/>
          <w:szCs w:val="28"/>
        </w:rPr>
        <w:t>datelor</w:t>
      </w:r>
      <w:r w:rsidR="0000673D" w:rsidRPr="001D756C">
        <w:rPr>
          <w:rFonts w:ascii="Times New Roman" w:hAnsi="Times New Roman" w:cs="Times New Roman"/>
          <w:sz w:val="28"/>
          <w:szCs w:val="28"/>
        </w:rPr>
        <w:t xml:space="preserve"> de identificare pentru bunurile imobile</w:t>
      </w:r>
      <w:r w:rsidR="00655337" w:rsidRPr="001D756C">
        <w:rPr>
          <w:rFonts w:ascii="Times New Roman" w:hAnsi="Times New Roman" w:cs="Times New Roman"/>
          <w:sz w:val="28"/>
          <w:szCs w:val="28"/>
        </w:rPr>
        <w:t xml:space="preserve"> inventariate la pozițiile nr. 175 și</w:t>
      </w:r>
      <w:r w:rsidR="00203F44" w:rsidRPr="001D756C">
        <w:rPr>
          <w:rFonts w:ascii="Times New Roman" w:hAnsi="Times New Roman" w:cs="Times New Roman"/>
          <w:sz w:val="28"/>
          <w:szCs w:val="28"/>
        </w:rPr>
        <w:t xml:space="preserve"> nr.</w:t>
      </w:r>
      <w:r w:rsidR="00655337" w:rsidRPr="001D756C">
        <w:rPr>
          <w:rFonts w:ascii="Times New Roman" w:hAnsi="Times New Roman" w:cs="Times New Roman"/>
          <w:sz w:val="28"/>
          <w:szCs w:val="28"/>
        </w:rPr>
        <w:t xml:space="preserve">271 </w:t>
      </w:r>
      <w:r w:rsidR="00457633" w:rsidRPr="001D756C">
        <w:rPr>
          <w:rFonts w:ascii="Times New Roman" w:hAnsi="Times New Roman" w:cs="Times New Roman"/>
          <w:sz w:val="28"/>
          <w:szCs w:val="28"/>
        </w:rPr>
        <w:t xml:space="preserve">în inventarul bunurilor </w:t>
      </w:r>
      <w:r w:rsidR="00655337" w:rsidRPr="001D756C">
        <w:rPr>
          <w:rFonts w:ascii="Times New Roman" w:hAnsi="Times New Roman" w:cs="Times New Roman"/>
          <w:sz w:val="28"/>
          <w:szCs w:val="28"/>
        </w:rPr>
        <w:t xml:space="preserve">care aparțin  domeniului public al județului </w:t>
      </w:r>
      <w:r w:rsidR="0000673D" w:rsidRPr="001D756C">
        <w:rPr>
          <w:rFonts w:ascii="Times New Roman" w:hAnsi="Times New Roman" w:cs="Times New Roman"/>
          <w:sz w:val="28"/>
          <w:szCs w:val="28"/>
        </w:rPr>
        <w:t>Vrancea</w:t>
      </w:r>
      <w:r w:rsidR="0084031B" w:rsidRPr="001D756C">
        <w:rPr>
          <w:rFonts w:ascii="Times New Roman" w:hAnsi="Times New Roman" w:cs="Times New Roman"/>
          <w:sz w:val="28"/>
          <w:szCs w:val="28"/>
        </w:rPr>
        <w:t xml:space="preserve">, </w:t>
      </w:r>
      <w:r w:rsidR="00203F44" w:rsidRPr="001D756C">
        <w:rPr>
          <w:rFonts w:ascii="Times New Roman" w:hAnsi="Times New Roman" w:cs="Times New Roman"/>
          <w:sz w:val="28"/>
          <w:szCs w:val="28"/>
        </w:rPr>
        <w:t xml:space="preserve"> la</w:t>
      </w:r>
      <w:r w:rsidR="00F6482D" w:rsidRPr="001D756C">
        <w:rPr>
          <w:rFonts w:ascii="Times New Roman" w:hAnsi="Times New Roman" w:cs="Times New Roman"/>
          <w:sz w:val="28"/>
          <w:szCs w:val="28"/>
        </w:rPr>
        <w:t xml:space="preserve"> </w:t>
      </w:r>
      <w:r w:rsidR="00203F44" w:rsidRPr="001D756C">
        <w:rPr>
          <w:rFonts w:ascii="Times New Roman" w:hAnsi="Times New Roman" w:cs="Times New Roman"/>
          <w:sz w:val="28"/>
          <w:szCs w:val="28"/>
        </w:rPr>
        <w:t>coloana</w:t>
      </w:r>
      <w:r w:rsidR="00F6482D" w:rsidRPr="001D756C">
        <w:rPr>
          <w:rFonts w:ascii="Times New Roman" w:hAnsi="Times New Roman" w:cs="Times New Roman"/>
          <w:sz w:val="28"/>
          <w:szCs w:val="28"/>
        </w:rPr>
        <w:t xml:space="preserve"> nr.3 </w:t>
      </w:r>
      <w:r w:rsidR="00071901" w:rsidRPr="001D756C">
        <w:rPr>
          <w:rFonts w:ascii="Times New Roman" w:hAnsi="Times New Roman" w:cs="Times New Roman"/>
          <w:sz w:val="28"/>
          <w:szCs w:val="28"/>
          <w:lang w:val="pt-BR"/>
        </w:rPr>
        <w:t>“</w:t>
      </w:r>
      <w:r w:rsidR="00071901" w:rsidRPr="001D756C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Elemente de identificare” </w:t>
      </w:r>
      <w:r w:rsidR="006D1DC6" w:rsidRPr="001D756C">
        <w:rPr>
          <w:rFonts w:ascii="Times New Roman" w:hAnsi="Times New Roman" w:cs="Times New Roman"/>
          <w:sz w:val="28"/>
          <w:szCs w:val="28"/>
        </w:rPr>
        <w:t>și coloana nr.6</w:t>
      </w:r>
      <w:r w:rsidR="00203F44" w:rsidRPr="001D756C">
        <w:rPr>
          <w:rFonts w:ascii="Times New Roman" w:hAnsi="Times New Roman" w:cs="Times New Roman"/>
          <w:sz w:val="28"/>
          <w:szCs w:val="28"/>
        </w:rPr>
        <w:t xml:space="preserve"> </w:t>
      </w:r>
      <w:r w:rsidR="001D756C" w:rsidRPr="001D756C">
        <w:rPr>
          <w:rFonts w:ascii="Times New Roman" w:hAnsi="Times New Roman" w:cs="Times New Roman"/>
          <w:sz w:val="28"/>
          <w:szCs w:val="28"/>
          <w:lang w:val="pt-BR"/>
        </w:rPr>
        <w:t>“Situația juridică actuală</w:t>
      </w:r>
      <w:r w:rsidR="001D756C" w:rsidRPr="001D756C">
        <w:rPr>
          <w:rFonts w:ascii="Times New Roman" w:hAnsi="Times New Roman" w:cs="Times New Roman"/>
          <w:bCs/>
          <w:sz w:val="28"/>
          <w:szCs w:val="28"/>
          <w:lang w:val="pt-BR"/>
        </w:rPr>
        <w:t>”</w:t>
      </w:r>
      <w:r w:rsidR="001D756C" w:rsidRPr="001D756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4031B" w:rsidRPr="001D756C">
        <w:rPr>
          <w:rFonts w:ascii="Times New Roman" w:hAnsi="Times New Roman" w:cs="Times New Roman"/>
          <w:sz w:val="28"/>
          <w:szCs w:val="28"/>
        </w:rPr>
        <w:t>conform anexei care face parte integrantă din prezenta hotărâre</w:t>
      </w:r>
      <w:r w:rsidR="0084031B">
        <w:rPr>
          <w:rFonts w:ascii="Times New Roman" w:hAnsi="Times New Roman" w:cs="Times New Roman"/>
          <w:sz w:val="28"/>
          <w:szCs w:val="28"/>
        </w:rPr>
        <w:t>.</w:t>
      </w:r>
    </w:p>
    <w:p w14:paraId="79EBDC94" w14:textId="77777777" w:rsidR="00D63460" w:rsidRPr="007C11B0" w:rsidRDefault="00D634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F09936E" w14:textId="1E0D6146" w:rsidR="00D63460" w:rsidRDefault="00D634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C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1E07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3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Începând cu data intrării în vigoare a prezentei</w:t>
      </w:r>
      <w:r w:rsidR="008E54EC">
        <w:rPr>
          <w:rFonts w:ascii="Times New Roman" w:hAnsi="Times New Roman" w:cs="Times New Roman"/>
          <w:sz w:val="28"/>
          <w:szCs w:val="28"/>
        </w:rPr>
        <w:t>, orice dispoziție contrară își încetează aplicabilitatea.</w:t>
      </w:r>
    </w:p>
    <w:p w14:paraId="57F1F67C" w14:textId="77777777" w:rsidR="00CF2FEA" w:rsidRDefault="00CF2FEA" w:rsidP="00236398">
      <w:pPr>
        <w:pStyle w:val="elementtoproo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9E3D0" w14:textId="16EBCBE7" w:rsidR="00CF2FEA" w:rsidRDefault="00CF2FEA" w:rsidP="00236398">
      <w:pPr>
        <w:pStyle w:val="elementtoproo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C11B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Prevederile prezentei hotărâri vor fi duse la  îndeplinire de către </w:t>
      </w:r>
      <w:r w:rsidR="00AB4EE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reședintele Consiliului Județean Vrancea prin aparatul de specialitate și vor fi comunicate celor interesați de către </w:t>
      </w:r>
      <w:r w:rsidR="00FC0FB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ecretarul general al județului prin Serviciul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dministrație </w:t>
      </w:r>
      <w:r w:rsidR="00A7550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ublică, Monitor Oficial Local și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rhivă din cadrul Direcției Juridice și Administrație Publică.</w:t>
      </w:r>
    </w:p>
    <w:p w14:paraId="5CF58A90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52D194A5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7214" w14:textId="004AE1BF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3C6557EF" w14:textId="53C2FA35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6EB5088" w14:textId="4617AE61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5C7D29AD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4BB7F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D55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C30D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9CC3E" w14:textId="426A75B0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D0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7D1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E0">
        <w:rPr>
          <w:rFonts w:ascii="Times New Roman" w:hAnsi="Times New Roman" w:cs="Times New Roman"/>
          <w:b/>
          <w:bCs/>
          <w:sz w:val="28"/>
          <w:szCs w:val="28"/>
        </w:rPr>
        <w:t>Contrasemnează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        </w:t>
      </w:r>
    </w:p>
    <w:p w14:paraId="689D4C33" w14:textId="149AB90B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Secretar general al județului</w:t>
      </w:r>
    </w:p>
    <w:p w14:paraId="5CEBCACC" w14:textId="11B0ADCE" w:rsidR="00EB0FC0" w:rsidRDefault="00CF2FEA" w:rsidP="00CF2FEA"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</w:t>
      </w:r>
      <w:r w:rsidR="00AB4EE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Raluca Dan</w:t>
      </w:r>
    </w:p>
    <w:sectPr w:rsidR="00EB0FC0" w:rsidSect="00B044B2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 w16cid:durableId="7481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0"/>
    <w:rsid w:val="00000E53"/>
    <w:rsid w:val="000031CA"/>
    <w:rsid w:val="0000673D"/>
    <w:rsid w:val="000068A7"/>
    <w:rsid w:val="00016208"/>
    <w:rsid w:val="00027974"/>
    <w:rsid w:val="00032B19"/>
    <w:rsid w:val="000362E6"/>
    <w:rsid w:val="00040558"/>
    <w:rsid w:val="00057880"/>
    <w:rsid w:val="00066128"/>
    <w:rsid w:val="00067A79"/>
    <w:rsid w:val="00071901"/>
    <w:rsid w:val="00072533"/>
    <w:rsid w:val="00081B5E"/>
    <w:rsid w:val="0008325C"/>
    <w:rsid w:val="00085805"/>
    <w:rsid w:val="000901F1"/>
    <w:rsid w:val="000A1EF2"/>
    <w:rsid w:val="000A6C17"/>
    <w:rsid w:val="000B0E06"/>
    <w:rsid w:val="000C06A9"/>
    <w:rsid w:val="000C2190"/>
    <w:rsid w:val="000F1602"/>
    <w:rsid w:val="0010198C"/>
    <w:rsid w:val="00110949"/>
    <w:rsid w:val="00137A56"/>
    <w:rsid w:val="00147D37"/>
    <w:rsid w:val="00183A26"/>
    <w:rsid w:val="001C21E9"/>
    <w:rsid w:val="001D756C"/>
    <w:rsid w:val="001E07C3"/>
    <w:rsid w:val="001E53D3"/>
    <w:rsid w:val="00203F44"/>
    <w:rsid w:val="00220F32"/>
    <w:rsid w:val="002212F0"/>
    <w:rsid w:val="00222913"/>
    <w:rsid w:val="00236398"/>
    <w:rsid w:val="00237B53"/>
    <w:rsid w:val="00241A55"/>
    <w:rsid w:val="0024388C"/>
    <w:rsid w:val="00251646"/>
    <w:rsid w:val="0025798A"/>
    <w:rsid w:val="002610EA"/>
    <w:rsid w:val="00263B91"/>
    <w:rsid w:val="0026425A"/>
    <w:rsid w:val="002A300B"/>
    <w:rsid w:val="002C26AA"/>
    <w:rsid w:val="002D0105"/>
    <w:rsid w:val="002D3359"/>
    <w:rsid w:val="00306385"/>
    <w:rsid w:val="00321BF5"/>
    <w:rsid w:val="003307B8"/>
    <w:rsid w:val="00366BC9"/>
    <w:rsid w:val="0038073C"/>
    <w:rsid w:val="00397B35"/>
    <w:rsid w:val="003A03B5"/>
    <w:rsid w:val="003A3028"/>
    <w:rsid w:val="003A406A"/>
    <w:rsid w:val="003C4E0E"/>
    <w:rsid w:val="003D2728"/>
    <w:rsid w:val="003E0C36"/>
    <w:rsid w:val="003E1F8C"/>
    <w:rsid w:val="003F1D27"/>
    <w:rsid w:val="003F7A65"/>
    <w:rsid w:val="004540F5"/>
    <w:rsid w:val="00457633"/>
    <w:rsid w:val="00483A7C"/>
    <w:rsid w:val="00491B62"/>
    <w:rsid w:val="00497061"/>
    <w:rsid w:val="004B19BD"/>
    <w:rsid w:val="004C1749"/>
    <w:rsid w:val="004C3B31"/>
    <w:rsid w:val="004E6C1C"/>
    <w:rsid w:val="004F34F7"/>
    <w:rsid w:val="00504CE9"/>
    <w:rsid w:val="00507739"/>
    <w:rsid w:val="00522F30"/>
    <w:rsid w:val="005445C0"/>
    <w:rsid w:val="0054734D"/>
    <w:rsid w:val="00550377"/>
    <w:rsid w:val="00563FB1"/>
    <w:rsid w:val="00566191"/>
    <w:rsid w:val="00567C73"/>
    <w:rsid w:val="00570B5C"/>
    <w:rsid w:val="00586110"/>
    <w:rsid w:val="00587D77"/>
    <w:rsid w:val="005A1166"/>
    <w:rsid w:val="005A607B"/>
    <w:rsid w:val="005A73DC"/>
    <w:rsid w:val="005B42A4"/>
    <w:rsid w:val="005C2A53"/>
    <w:rsid w:val="005D0820"/>
    <w:rsid w:val="005F258F"/>
    <w:rsid w:val="005F45D9"/>
    <w:rsid w:val="005F4679"/>
    <w:rsid w:val="006106EA"/>
    <w:rsid w:val="00610B7D"/>
    <w:rsid w:val="00620422"/>
    <w:rsid w:val="00625673"/>
    <w:rsid w:val="006308F7"/>
    <w:rsid w:val="00655337"/>
    <w:rsid w:val="00655882"/>
    <w:rsid w:val="00660E59"/>
    <w:rsid w:val="00681158"/>
    <w:rsid w:val="006912C5"/>
    <w:rsid w:val="00697CE0"/>
    <w:rsid w:val="006B1EF3"/>
    <w:rsid w:val="006C3585"/>
    <w:rsid w:val="006D1B98"/>
    <w:rsid w:val="006D1DC6"/>
    <w:rsid w:val="006E1257"/>
    <w:rsid w:val="006F0E39"/>
    <w:rsid w:val="0070534C"/>
    <w:rsid w:val="00705E9E"/>
    <w:rsid w:val="00707FB4"/>
    <w:rsid w:val="0072222F"/>
    <w:rsid w:val="00734F06"/>
    <w:rsid w:val="00752764"/>
    <w:rsid w:val="00783670"/>
    <w:rsid w:val="0079366A"/>
    <w:rsid w:val="007A1F0F"/>
    <w:rsid w:val="007A35F5"/>
    <w:rsid w:val="007C11B0"/>
    <w:rsid w:val="007D1630"/>
    <w:rsid w:val="007D318B"/>
    <w:rsid w:val="007F1EFE"/>
    <w:rsid w:val="007F5796"/>
    <w:rsid w:val="008061DC"/>
    <w:rsid w:val="00823890"/>
    <w:rsid w:val="00824421"/>
    <w:rsid w:val="0084031B"/>
    <w:rsid w:val="00870CD3"/>
    <w:rsid w:val="00870EA0"/>
    <w:rsid w:val="00874813"/>
    <w:rsid w:val="00887A7B"/>
    <w:rsid w:val="00891C13"/>
    <w:rsid w:val="00897107"/>
    <w:rsid w:val="008A3C8A"/>
    <w:rsid w:val="008D0A26"/>
    <w:rsid w:val="008D4204"/>
    <w:rsid w:val="008E54EC"/>
    <w:rsid w:val="008E60ED"/>
    <w:rsid w:val="008F012B"/>
    <w:rsid w:val="008F75A4"/>
    <w:rsid w:val="0090376B"/>
    <w:rsid w:val="0090557B"/>
    <w:rsid w:val="00906048"/>
    <w:rsid w:val="00912360"/>
    <w:rsid w:val="00913D07"/>
    <w:rsid w:val="00917868"/>
    <w:rsid w:val="009217BE"/>
    <w:rsid w:val="00934B7E"/>
    <w:rsid w:val="00934E54"/>
    <w:rsid w:val="00936A98"/>
    <w:rsid w:val="00946E34"/>
    <w:rsid w:val="00950D6C"/>
    <w:rsid w:val="00984E86"/>
    <w:rsid w:val="00991D0E"/>
    <w:rsid w:val="00994DFB"/>
    <w:rsid w:val="009A440C"/>
    <w:rsid w:val="009B3E8C"/>
    <w:rsid w:val="009B4951"/>
    <w:rsid w:val="009B51EE"/>
    <w:rsid w:val="009C3132"/>
    <w:rsid w:val="009C3AD4"/>
    <w:rsid w:val="009C7853"/>
    <w:rsid w:val="009D0FD5"/>
    <w:rsid w:val="009E6348"/>
    <w:rsid w:val="009F7AE9"/>
    <w:rsid w:val="009F7D6D"/>
    <w:rsid w:val="00A43044"/>
    <w:rsid w:val="00A45DAF"/>
    <w:rsid w:val="00A53CFC"/>
    <w:rsid w:val="00A667AC"/>
    <w:rsid w:val="00A75506"/>
    <w:rsid w:val="00AA33B4"/>
    <w:rsid w:val="00AB4EE0"/>
    <w:rsid w:val="00AC24D5"/>
    <w:rsid w:val="00AC664D"/>
    <w:rsid w:val="00AD25E9"/>
    <w:rsid w:val="00AD2D87"/>
    <w:rsid w:val="00AF6FE4"/>
    <w:rsid w:val="00B044B2"/>
    <w:rsid w:val="00B21FDE"/>
    <w:rsid w:val="00B33D08"/>
    <w:rsid w:val="00B52A34"/>
    <w:rsid w:val="00B747B3"/>
    <w:rsid w:val="00B75C03"/>
    <w:rsid w:val="00BA3DBC"/>
    <w:rsid w:val="00BC0CD1"/>
    <w:rsid w:val="00BE7AA5"/>
    <w:rsid w:val="00BF1280"/>
    <w:rsid w:val="00C024C3"/>
    <w:rsid w:val="00C12C91"/>
    <w:rsid w:val="00C26519"/>
    <w:rsid w:val="00C42115"/>
    <w:rsid w:val="00C5053B"/>
    <w:rsid w:val="00C564D2"/>
    <w:rsid w:val="00CB0A08"/>
    <w:rsid w:val="00CB4FC8"/>
    <w:rsid w:val="00CC5E52"/>
    <w:rsid w:val="00CF2FEA"/>
    <w:rsid w:val="00D059AD"/>
    <w:rsid w:val="00D20A45"/>
    <w:rsid w:val="00D222C7"/>
    <w:rsid w:val="00D51D44"/>
    <w:rsid w:val="00D614FB"/>
    <w:rsid w:val="00D63460"/>
    <w:rsid w:val="00D63EF6"/>
    <w:rsid w:val="00D64B9F"/>
    <w:rsid w:val="00D674EB"/>
    <w:rsid w:val="00DA218B"/>
    <w:rsid w:val="00DA68B3"/>
    <w:rsid w:val="00DB704F"/>
    <w:rsid w:val="00DF20B8"/>
    <w:rsid w:val="00E04351"/>
    <w:rsid w:val="00E10310"/>
    <w:rsid w:val="00E35655"/>
    <w:rsid w:val="00E44261"/>
    <w:rsid w:val="00E56D22"/>
    <w:rsid w:val="00E5756F"/>
    <w:rsid w:val="00E627DD"/>
    <w:rsid w:val="00EA2D02"/>
    <w:rsid w:val="00EB0FC0"/>
    <w:rsid w:val="00EC65AB"/>
    <w:rsid w:val="00EE571A"/>
    <w:rsid w:val="00EF1475"/>
    <w:rsid w:val="00F1777A"/>
    <w:rsid w:val="00F44499"/>
    <w:rsid w:val="00F456E0"/>
    <w:rsid w:val="00F53969"/>
    <w:rsid w:val="00F53BFD"/>
    <w:rsid w:val="00F54F94"/>
    <w:rsid w:val="00F57CF4"/>
    <w:rsid w:val="00F6482D"/>
    <w:rsid w:val="00F65225"/>
    <w:rsid w:val="00F75D92"/>
    <w:rsid w:val="00FA1113"/>
    <w:rsid w:val="00FA6FA4"/>
    <w:rsid w:val="00FB743A"/>
    <w:rsid w:val="00FC0FB0"/>
    <w:rsid w:val="00FD1EA8"/>
    <w:rsid w:val="00FE6C61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B0DE"/>
  <w15:chartTrackingRefBased/>
  <w15:docId w15:val="{EC71D0A2-791D-4DF4-911D-FAA67F8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EA"/>
    <w:pPr>
      <w:spacing w:line="25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0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0F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0F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0FC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0FC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0F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0F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0F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0F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0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0F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0F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EB0F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0FC0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EB0FC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0FC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0FC0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CF2FEA"/>
    <w:pPr>
      <w:spacing w:after="0" w:line="240" w:lineRule="auto"/>
    </w:pPr>
    <w:rPr>
      <w:sz w:val="22"/>
      <w:szCs w:val="22"/>
    </w:rPr>
  </w:style>
  <w:style w:type="paragraph" w:customStyle="1" w:styleId="elementtoproof">
    <w:name w:val="elementtoproof"/>
    <w:basedOn w:val="Normal"/>
    <w:rsid w:val="00CF2FEA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0EA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86110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8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jvrancea.ro/wp-content/uploads/2021/04/hot-80-2021.pdf" TargetMode="External"/><Relationship Id="rId5" Type="http://schemas.openxmlformats.org/officeDocument/2006/relationships/hyperlink" Target="https://cjvrancea.ro/wp-content/uploads/2024/05/hot-1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Mățău Camelia</cp:lastModifiedBy>
  <cp:revision>192</cp:revision>
  <cp:lastPrinted>2026-02-23T07:05:00Z</cp:lastPrinted>
  <dcterms:created xsi:type="dcterms:W3CDTF">2025-12-11T09:17:00Z</dcterms:created>
  <dcterms:modified xsi:type="dcterms:W3CDTF">2026-03-18T08:09:00Z</dcterms:modified>
</cp:coreProperties>
</file>