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8DC6" w14:textId="77777777" w:rsidR="00EF1475" w:rsidRDefault="00EF1475" w:rsidP="00236398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F4ADDD" w14:textId="6FF37387" w:rsidR="00CF2FEA" w:rsidRDefault="00CF2FEA" w:rsidP="00236398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ROMÂNIA                                                                                          </w:t>
      </w:r>
    </w:p>
    <w:p w14:paraId="3FBED8C4" w14:textId="77777777" w:rsidR="00CF2FEA" w:rsidRDefault="00CF2FEA" w:rsidP="00236398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JUDEȚUL VRANCEA</w:t>
      </w:r>
    </w:p>
    <w:p w14:paraId="178EBD1C" w14:textId="77777777" w:rsidR="00CF2FEA" w:rsidRDefault="00CF2FEA" w:rsidP="00236398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CONSILIUL JUDEȚEAN</w:t>
      </w:r>
    </w:p>
    <w:p w14:paraId="59F98FD8" w14:textId="77777777" w:rsidR="00CF2FEA" w:rsidRDefault="00CF2FEA" w:rsidP="00236398">
      <w:pPr>
        <w:pStyle w:val="NoSpacing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1045E8" w14:textId="20F6CA9D" w:rsidR="00CF2FEA" w:rsidRDefault="00CF2FEA" w:rsidP="00236398">
      <w:pPr>
        <w:pStyle w:val="NoSpacing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HOTĂRÂREA nr.</w:t>
      </w:r>
      <w:r w:rsidR="00057880">
        <w:rPr>
          <w:rFonts w:ascii="Times New Roman" w:hAnsi="Times New Roman" w:cs="Times New Roman"/>
          <w:b/>
          <w:bCs/>
          <w:sz w:val="28"/>
          <w:szCs w:val="28"/>
        </w:rPr>
        <w:t xml:space="preserve"> 275</w:t>
      </w:r>
    </w:p>
    <w:p w14:paraId="4956B976" w14:textId="674B5413" w:rsidR="00CF2FEA" w:rsidRDefault="00057880" w:rsidP="00DB704F">
      <w:pPr>
        <w:pStyle w:val="NoSpacing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CB4F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704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CF2FEA">
        <w:rPr>
          <w:rFonts w:ascii="Times New Roman" w:hAnsi="Times New Roman" w:cs="Times New Roman"/>
          <w:b/>
          <w:bCs/>
          <w:sz w:val="28"/>
          <w:szCs w:val="28"/>
        </w:rPr>
        <w:t>in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17 decembrie 2025</w:t>
      </w:r>
    </w:p>
    <w:p w14:paraId="1F15B817" w14:textId="77777777" w:rsidR="00CF2FEA" w:rsidRDefault="00CF2FEA" w:rsidP="00236398">
      <w:pPr>
        <w:pStyle w:val="NoSpacing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</w:p>
    <w:p w14:paraId="1F440421" w14:textId="77777777" w:rsidR="00CF2FEA" w:rsidRDefault="00CF2FEA" w:rsidP="00CB4FC8">
      <w:pPr>
        <w:spacing w:after="0" w:line="240" w:lineRule="auto"/>
        <w:ind w:left="990" w:hanging="99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privind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actualizarea elementelor de identificare și a valorilor de inventar pentru bunurile mobile și imobile aparținând domeniului public al județului Vrancea</w:t>
      </w:r>
    </w:p>
    <w:p w14:paraId="5E14DBAA" w14:textId="77777777" w:rsidR="00236398" w:rsidRDefault="00236398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5F1B31" w14:textId="77777777" w:rsidR="00CF2FEA" w:rsidRDefault="00CF2FEA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Consiliul Județean Vrancea,</w:t>
      </w:r>
    </w:p>
    <w:p w14:paraId="4EA2D8ED" w14:textId="2A01F6EC" w:rsidR="00CF2FEA" w:rsidRDefault="00CF2FEA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având în vedere</w:t>
      </w:r>
      <w:r>
        <w:rPr>
          <w:rFonts w:ascii="Times New Roman" w:hAnsi="Times New Roman" w:cs="Times New Roman"/>
          <w:sz w:val="28"/>
          <w:szCs w:val="28"/>
        </w:rPr>
        <w:t xml:space="preserve"> referatul Direcției Arhitect Șef nr.</w:t>
      </w:r>
      <w:r w:rsidR="00321BF5">
        <w:rPr>
          <w:rFonts w:ascii="Times New Roman" w:hAnsi="Times New Roman" w:cs="Times New Roman"/>
          <w:sz w:val="28"/>
          <w:szCs w:val="28"/>
        </w:rPr>
        <w:t xml:space="preserve"> </w:t>
      </w:r>
      <w:r w:rsidR="009B3E8C">
        <w:rPr>
          <w:rFonts w:ascii="Times New Roman" w:hAnsi="Times New Roman" w:cs="Times New Roman"/>
          <w:sz w:val="28"/>
          <w:szCs w:val="28"/>
        </w:rPr>
        <w:t>201/17451/12.12.2025</w:t>
      </w:r>
      <w:r>
        <w:rPr>
          <w:rFonts w:ascii="Times New Roman" w:hAnsi="Times New Roman" w:cs="Times New Roman"/>
          <w:sz w:val="28"/>
          <w:szCs w:val="28"/>
        </w:rPr>
        <w:t xml:space="preserve"> privind actualizarea elementelor de identificare și a valorilor de inventar pentru bunurile mobile și imobile aparținând domeniului public al județului Vrancea;</w:t>
      </w:r>
    </w:p>
    <w:p w14:paraId="5868E9CB" w14:textId="6BD645AB" w:rsidR="00CF2FEA" w:rsidRDefault="00CF2FEA" w:rsidP="00236398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văzând</w:t>
      </w:r>
      <w:r w:rsidR="002610EA">
        <w:rPr>
          <w:rFonts w:ascii="Times New Roman" w:hAnsi="Times New Roman" w:cs="Times New Roman"/>
          <w:sz w:val="28"/>
          <w:szCs w:val="28"/>
        </w:rPr>
        <w:t>:</w:t>
      </w:r>
    </w:p>
    <w:p w14:paraId="4BDDE796" w14:textId="163BA39D" w:rsidR="00CF2FEA" w:rsidRDefault="00CF2FEA" w:rsidP="00236398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10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Procesul verbal de recepție la terminarea lucrărilor nr. 201/14129/14.11.2025;</w:t>
      </w:r>
    </w:p>
    <w:p w14:paraId="1B0A5357" w14:textId="77777777" w:rsidR="00CF2FEA" w:rsidRDefault="00CF2FEA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Procesul verbal de recepție la terminarea lucrărilor nr. 201/9693/09.10.2025;</w:t>
      </w:r>
    </w:p>
    <w:p w14:paraId="762BEF05" w14:textId="38A54A1C" w:rsidR="00CF2FEA" w:rsidRDefault="00CF2FEA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Procesul verbal de predare-primire a lucrărilor nr. 24/05.09.2025, înregistra</w:t>
      </w:r>
      <w:r w:rsidR="00251646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la Consiliul Județean Vrancea sub nr. 201/5730/05.09.2025; </w:t>
      </w:r>
    </w:p>
    <w:p w14:paraId="0E7D786C" w14:textId="77777777" w:rsidR="00CF2FEA" w:rsidRDefault="00CF2FEA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Adresa nr. 799/31.10.2025 transmisă de Serviciul Public județean Salvamont Vrancea;</w:t>
      </w:r>
    </w:p>
    <w:p w14:paraId="7E818665" w14:textId="51133366" w:rsidR="00CF2FEA" w:rsidRDefault="00CF2FEA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4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Adresa nr. 1</w:t>
      </w:r>
      <w:r w:rsidR="00483A7C">
        <w:rPr>
          <w:rFonts w:ascii="Times New Roman" w:hAnsi="Times New Roman" w:cs="Times New Roman"/>
          <w:sz w:val="28"/>
          <w:szCs w:val="28"/>
        </w:rPr>
        <w:t>267</w:t>
      </w:r>
      <w:r>
        <w:rPr>
          <w:rFonts w:ascii="Times New Roman" w:hAnsi="Times New Roman" w:cs="Times New Roman"/>
          <w:sz w:val="28"/>
          <w:szCs w:val="28"/>
        </w:rPr>
        <w:t>/2</w:t>
      </w:r>
      <w:r w:rsidR="00913D0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.10.2025 </w:t>
      </w:r>
      <w:r w:rsidR="00B33D08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Bibliotec</w:t>
      </w:r>
      <w:r w:rsidR="00B33D08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26AA">
        <w:rPr>
          <w:rFonts w:ascii="Times New Roman" w:hAnsi="Times New Roman" w:cs="Times New Roman"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>udețen</w:t>
      </w:r>
      <w:r w:rsidR="00B33D08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26AA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>Duiliu Zamfirescu” Vrancea</w:t>
      </w:r>
      <w:r w:rsidR="00913D07">
        <w:rPr>
          <w:rFonts w:ascii="Times New Roman" w:hAnsi="Times New Roman" w:cs="Times New Roman"/>
          <w:sz w:val="28"/>
          <w:szCs w:val="28"/>
        </w:rPr>
        <w:t>, înregistrată la Consiliul Județean Vrancea sub nr. 201</w:t>
      </w:r>
      <w:r w:rsidR="00FD1EA8">
        <w:rPr>
          <w:rFonts w:ascii="Times New Roman" w:hAnsi="Times New Roman" w:cs="Times New Roman"/>
          <w:sz w:val="28"/>
          <w:szCs w:val="28"/>
        </w:rPr>
        <w:t>/11481/23.10.2025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0DD59D" w14:textId="5D7F16A7" w:rsidR="00CF2FEA" w:rsidRDefault="00CF2FEA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68A7">
        <w:rPr>
          <w:rFonts w:ascii="Times New Roman" w:hAnsi="Times New Roman" w:cs="Times New Roman"/>
          <w:sz w:val="28"/>
          <w:szCs w:val="28"/>
        </w:rPr>
        <w:t>Raport</w:t>
      </w:r>
      <w:r w:rsidR="00B52A34">
        <w:rPr>
          <w:rFonts w:ascii="Times New Roman" w:hAnsi="Times New Roman" w:cs="Times New Roman"/>
          <w:sz w:val="28"/>
          <w:szCs w:val="28"/>
        </w:rPr>
        <w:t>ul de reevaluare terenuri și clădiri</w:t>
      </w:r>
      <w:r>
        <w:rPr>
          <w:rFonts w:ascii="Times New Roman" w:hAnsi="Times New Roman" w:cs="Times New Roman"/>
          <w:sz w:val="28"/>
          <w:szCs w:val="28"/>
        </w:rPr>
        <w:t xml:space="preserve"> nr. 24115/19.11.2025</w:t>
      </w:r>
      <w:r w:rsidR="00B33D08">
        <w:rPr>
          <w:rFonts w:ascii="Times New Roman" w:hAnsi="Times New Roman" w:cs="Times New Roman"/>
          <w:sz w:val="28"/>
          <w:szCs w:val="28"/>
        </w:rPr>
        <w:t xml:space="preserve"> a</w:t>
      </w:r>
      <w:r>
        <w:rPr>
          <w:rFonts w:ascii="Times New Roman" w:hAnsi="Times New Roman" w:cs="Times New Roman"/>
          <w:sz w:val="28"/>
          <w:szCs w:val="28"/>
        </w:rPr>
        <w:t xml:space="preserve"> Spitalul</w:t>
      </w:r>
      <w:r w:rsidR="00B33D08">
        <w:rPr>
          <w:rFonts w:ascii="Times New Roman" w:hAnsi="Times New Roman" w:cs="Times New Roman"/>
          <w:sz w:val="28"/>
          <w:szCs w:val="28"/>
        </w:rPr>
        <w:t>ui</w:t>
      </w:r>
      <w:r>
        <w:rPr>
          <w:rFonts w:ascii="Times New Roman" w:hAnsi="Times New Roman" w:cs="Times New Roman"/>
          <w:sz w:val="28"/>
          <w:szCs w:val="28"/>
        </w:rPr>
        <w:t xml:space="preserve"> Județean de Urgență </w:t>
      </w:r>
      <w:r w:rsidR="00B33D08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>Sfântul Pantelimon” Focșani;</w:t>
      </w:r>
    </w:p>
    <w:p w14:paraId="0FC8CADE" w14:textId="5A7C424E" w:rsidR="00CF2FEA" w:rsidRDefault="00CF2FEA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Adresa nr. 28635/24.11.2025</w:t>
      </w:r>
      <w:r w:rsidR="00B33D08">
        <w:rPr>
          <w:rFonts w:ascii="Times New Roman" w:hAnsi="Times New Roman" w:cs="Times New Roman"/>
          <w:sz w:val="28"/>
          <w:szCs w:val="28"/>
        </w:rPr>
        <w:t xml:space="preserve"> a D</w:t>
      </w:r>
      <w:r>
        <w:rPr>
          <w:rFonts w:ascii="Times New Roman" w:hAnsi="Times New Roman" w:cs="Times New Roman"/>
          <w:sz w:val="28"/>
          <w:szCs w:val="28"/>
        </w:rPr>
        <w:t>irecți</w:t>
      </w:r>
      <w:r w:rsidR="00B33D08">
        <w:rPr>
          <w:rFonts w:ascii="Times New Roman" w:hAnsi="Times New Roman" w:cs="Times New Roman"/>
          <w:sz w:val="28"/>
          <w:szCs w:val="28"/>
        </w:rPr>
        <w:t>ei</w:t>
      </w:r>
      <w:r>
        <w:rPr>
          <w:rFonts w:ascii="Times New Roman" w:hAnsi="Times New Roman" w:cs="Times New Roman"/>
          <w:sz w:val="28"/>
          <w:szCs w:val="28"/>
        </w:rPr>
        <w:t xml:space="preserve"> General</w:t>
      </w:r>
      <w:r w:rsidR="00B33D08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de Asistență Socială și Protecția Copilului Vrancea;</w:t>
      </w:r>
    </w:p>
    <w:p w14:paraId="251B7088" w14:textId="77777777" w:rsidR="00CF2FEA" w:rsidRDefault="00CF2FEA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Procesul verbal nr. 201/16696 din 08.12.2025;  </w:t>
      </w:r>
    </w:p>
    <w:p w14:paraId="30FDF2F2" w14:textId="46F8934D" w:rsidR="00912360" w:rsidRDefault="00912360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Adresa nr. </w:t>
      </w:r>
      <w:r w:rsidR="00507739">
        <w:rPr>
          <w:rFonts w:ascii="Times New Roman" w:hAnsi="Times New Roman" w:cs="Times New Roman"/>
          <w:sz w:val="28"/>
          <w:szCs w:val="28"/>
        </w:rPr>
        <w:t xml:space="preserve">1405/12.12.2025 a Serviciului Public Județean Salvamont Vrancea, înregistrată la Consiliul Județean Vrancea sub nr. </w:t>
      </w:r>
      <w:r w:rsidR="00504CE9">
        <w:rPr>
          <w:rFonts w:ascii="Times New Roman" w:hAnsi="Times New Roman" w:cs="Times New Roman"/>
          <w:sz w:val="28"/>
          <w:szCs w:val="28"/>
        </w:rPr>
        <w:t>201/17436/12.12.2025;</w:t>
      </w:r>
    </w:p>
    <w:p w14:paraId="2E79A0E4" w14:textId="076FBB1C" w:rsidR="0024388C" w:rsidRDefault="0024388C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Dispoziția </w:t>
      </w:r>
      <w:r w:rsidR="00FF48C5">
        <w:rPr>
          <w:rFonts w:ascii="Times New Roman" w:hAnsi="Times New Roman" w:cs="Times New Roman"/>
          <w:sz w:val="28"/>
          <w:szCs w:val="28"/>
        </w:rPr>
        <w:t xml:space="preserve">Președintelui Consiliului Județean Vrancea </w:t>
      </w:r>
      <w:r>
        <w:rPr>
          <w:rFonts w:ascii="Times New Roman" w:hAnsi="Times New Roman" w:cs="Times New Roman"/>
          <w:sz w:val="28"/>
          <w:szCs w:val="28"/>
        </w:rPr>
        <w:t>nr. 51/10.03.2025</w:t>
      </w:r>
      <w:r w:rsidR="00FF48C5">
        <w:rPr>
          <w:rFonts w:ascii="Times New Roman" w:hAnsi="Times New Roman" w:cs="Times New Roman"/>
          <w:sz w:val="28"/>
          <w:szCs w:val="28"/>
        </w:rPr>
        <w:t xml:space="preserve"> privind Nominalizarea membrilor </w:t>
      </w:r>
      <w:r w:rsidR="00A43044">
        <w:rPr>
          <w:rFonts w:ascii="Times New Roman" w:hAnsi="Times New Roman" w:cs="Times New Roman"/>
          <w:sz w:val="28"/>
          <w:szCs w:val="28"/>
        </w:rPr>
        <w:t xml:space="preserve">comisiei de reevaluare a activelor fixe și corporale </w:t>
      </w:r>
      <w:r w:rsidR="003C4E0E">
        <w:rPr>
          <w:rFonts w:ascii="Times New Roman" w:hAnsi="Times New Roman" w:cs="Times New Roman"/>
          <w:sz w:val="28"/>
          <w:szCs w:val="28"/>
        </w:rPr>
        <w:t xml:space="preserve">și activelor fixe necorporale </w:t>
      </w:r>
      <w:r w:rsidR="0054734D">
        <w:rPr>
          <w:rFonts w:ascii="Times New Roman" w:hAnsi="Times New Roman" w:cs="Times New Roman"/>
          <w:sz w:val="28"/>
          <w:szCs w:val="28"/>
        </w:rPr>
        <w:t>aflate în administrarea Consiliului Județean Vrancea;</w:t>
      </w:r>
    </w:p>
    <w:p w14:paraId="7EF6328C" w14:textId="26DD4B57" w:rsidR="00697CE0" w:rsidRDefault="009A440C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4951">
        <w:rPr>
          <w:rFonts w:ascii="Times New Roman" w:hAnsi="Times New Roman" w:cs="Times New Roman"/>
          <w:b/>
          <w:bCs/>
          <w:sz w:val="28"/>
          <w:szCs w:val="28"/>
        </w:rPr>
        <w:t>în conformitate cu</w:t>
      </w:r>
      <w:r w:rsidR="00697CE0" w:rsidRPr="00697CE0">
        <w:rPr>
          <w:rFonts w:ascii="Times New Roman" w:hAnsi="Times New Roman" w:cs="Times New Roman"/>
          <w:sz w:val="28"/>
          <w:szCs w:val="28"/>
        </w:rPr>
        <w:t xml:space="preserve"> </w:t>
      </w:r>
      <w:r w:rsidR="00697CE0">
        <w:rPr>
          <w:rFonts w:ascii="Times New Roman" w:hAnsi="Times New Roman" w:cs="Times New Roman"/>
          <w:sz w:val="28"/>
          <w:szCs w:val="28"/>
        </w:rPr>
        <w:t>prevederile</w:t>
      </w:r>
      <w:r w:rsidR="009B495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FC63A7A" w14:textId="334EA9C3" w:rsidR="00697CE0" w:rsidRDefault="009A440C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CE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O.G. nr.</w:t>
      </w:r>
      <w:r w:rsidRPr="009A440C">
        <w:rPr>
          <w:rFonts w:ascii="Times New Roman" w:hAnsi="Times New Roman" w:cs="Times New Roman"/>
          <w:sz w:val="28"/>
          <w:szCs w:val="28"/>
        </w:rPr>
        <w:t xml:space="preserve">81/2003 privind reevaluarea </w:t>
      </w:r>
      <w:proofErr w:type="spellStart"/>
      <w:r w:rsidRPr="009A440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A440C">
        <w:rPr>
          <w:rFonts w:ascii="Times New Roman" w:hAnsi="Times New Roman" w:cs="Times New Roman"/>
          <w:sz w:val="28"/>
          <w:szCs w:val="28"/>
        </w:rPr>
        <w:t xml:space="preserve"> amortizarea activelor fixe aflate în patrimoniul </w:t>
      </w:r>
      <w:proofErr w:type="spellStart"/>
      <w:r w:rsidRPr="009A440C">
        <w:rPr>
          <w:rFonts w:ascii="Times New Roman" w:hAnsi="Times New Roman" w:cs="Times New Roman"/>
          <w:sz w:val="28"/>
          <w:szCs w:val="28"/>
        </w:rPr>
        <w:t>instituţiilor</w:t>
      </w:r>
      <w:proofErr w:type="spellEnd"/>
      <w:r w:rsidRPr="009A440C">
        <w:rPr>
          <w:rFonts w:ascii="Times New Roman" w:hAnsi="Times New Roman" w:cs="Times New Roman"/>
          <w:sz w:val="28"/>
          <w:szCs w:val="28"/>
        </w:rPr>
        <w:t xml:space="preserve"> publice</w:t>
      </w:r>
      <w:r w:rsidR="00697CE0">
        <w:rPr>
          <w:rFonts w:ascii="Times New Roman" w:hAnsi="Times New Roman" w:cs="Times New Roman"/>
          <w:sz w:val="28"/>
          <w:szCs w:val="28"/>
        </w:rPr>
        <w:t>;</w:t>
      </w:r>
    </w:p>
    <w:p w14:paraId="6A62E442" w14:textId="39698D63" w:rsidR="00057880" w:rsidRDefault="00697CE0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1FDE">
        <w:rPr>
          <w:rFonts w:ascii="Times New Roman" w:hAnsi="Times New Roman" w:cs="Times New Roman"/>
          <w:sz w:val="28"/>
          <w:szCs w:val="28"/>
        </w:rPr>
        <w:t xml:space="preserve">Normelor tehnice </w:t>
      </w:r>
      <w:r w:rsidR="006308F7" w:rsidRPr="006308F7">
        <w:rPr>
          <w:rFonts w:ascii="Times New Roman" w:hAnsi="Times New Roman" w:cs="Times New Roman"/>
          <w:sz w:val="28"/>
          <w:szCs w:val="28"/>
        </w:rPr>
        <w:t xml:space="preserve">pentru întocmirea inventarului bunurilor care alcătuiesc domeniul public </w:t>
      </w:r>
      <w:proofErr w:type="spellStart"/>
      <w:r w:rsidR="006308F7" w:rsidRPr="006308F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6308F7" w:rsidRPr="006308F7">
        <w:rPr>
          <w:rFonts w:ascii="Times New Roman" w:hAnsi="Times New Roman" w:cs="Times New Roman"/>
          <w:sz w:val="28"/>
          <w:szCs w:val="28"/>
        </w:rPr>
        <w:t xml:space="preserve"> privat al comunelor, al </w:t>
      </w:r>
      <w:proofErr w:type="spellStart"/>
      <w:r w:rsidR="006308F7" w:rsidRPr="006308F7">
        <w:rPr>
          <w:rFonts w:ascii="Times New Roman" w:hAnsi="Times New Roman" w:cs="Times New Roman"/>
          <w:sz w:val="28"/>
          <w:szCs w:val="28"/>
        </w:rPr>
        <w:t>oraşelor</w:t>
      </w:r>
      <w:proofErr w:type="spellEnd"/>
      <w:r w:rsidR="006308F7" w:rsidRPr="006308F7">
        <w:rPr>
          <w:rFonts w:ascii="Times New Roman" w:hAnsi="Times New Roman" w:cs="Times New Roman"/>
          <w:sz w:val="28"/>
          <w:szCs w:val="28"/>
        </w:rPr>
        <w:t xml:space="preserve">, al municipiilor </w:t>
      </w:r>
      <w:proofErr w:type="spellStart"/>
      <w:r w:rsidR="006308F7" w:rsidRPr="006308F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6308F7" w:rsidRPr="006308F7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6308F7" w:rsidRPr="006308F7">
        <w:rPr>
          <w:rFonts w:ascii="Times New Roman" w:hAnsi="Times New Roman" w:cs="Times New Roman"/>
          <w:sz w:val="28"/>
          <w:szCs w:val="28"/>
        </w:rPr>
        <w:t>judeţelor</w:t>
      </w:r>
      <w:proofErr w:type="spellEnd"/>
      <w:r w:rsidR="00C26519">
        <w:rPr>
          <w:rFonts w:ascii="Times New Roman" w:hAnsi="Times New Roman" w:cs="Times New Roman"/>
          <w:sz w:val="28"/>
          <w:szCs w:val="28"/>
        </w:rPr>
        <w:t xml:space="preserve">, </w:t>
      </w:r>
      <w:r w:rsidR="00B21FDE">
        <w:rPr>
          <w:rFonts w:ascii="Times New Roman" w:hAnsi="Times New Roman" w:cs="Times New Roman"/>
          <w:sz w:val="28"/>
          <w:szCs w:val="28"/>
        </w:rPr>
        <w:t xml:space="preserve">aprobate prin H.G. </w:t>
      </w:r>
      <w:r w:rsidR="00522F30">
        <w:rPr>
          <w:rFonts w:ascii="Times New Roman" w:hAnsi="Times New Roman" w:cs="Times New Roman"/>
          <w:sz w:val="28"/>
          <w:szCs w:val="28"/>
        </w:rPr>
        <w:t xml:space="preserve">nr. </w:t>
      </w:r>
      <w:r w:rsidR="00620422">
        <w:rPr>
          <w:rFonts w:ascii="Times New Roman" w:hAnsi="Times New Roman" w:cs="Times New Roman"/>
          <w:sz w:val="28"/>
          <w:szCs w:val="28"/>
        </w:rPr>
        <w:t>392/2020</w:t>
      </w:r>
      <w:r w:rsidR="00C26519">
        <w:rPr>
          <w:rFonts w:ascii="Times New Roman" w:hAnsi="Times New Roman" w:cs="Times New Roman"/>
          <w:sz w:val="28"/>
          <w:szCs w:val="28"/>
        </w:rPr>
        <w:t>;</w:t>
      </w:r>
    </w:p>
    <w:p w14:paraId="28B8C8A1" w14:textId="439ADE67" w:rsidR="00CF2FEA" w:rsidRDefault="00CF2FEA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în baza</w:t>
      </w:r>
      <w:r>
        <w:rPr>
          <w:rFonts w:ascii="Times New Roman" w:hAnsi="Times New Roman" w:cs="Times New Roman"/>
          <w:sz w:val="28"/>
          <w:szCs w:val="28"/>
        </w:rPr>
        <w:t xml:space="preserve"> art. 173 alin (1) lit. f) din O.U.G. nr. 57/2019 privind Codul administrativ, cu modificările și completările ulterioare;</w:t>
      </w:r>
    </w:p>
    <w:p w14:paraId="4CFBA46F" w14:textId="77777777" w:rsidR="00CB4FC8" w:rsidRPr="00E45368" w:rsidRDefault="00CB4FC8" w:rsidP="00DB704F">
      <w:pPr>
        <w:pStyle w:val="ListParagraph"/>
        <w:spacing w:line="259" w:lineRule="auto"/>
        <w:ind w:left="0" w:right="-1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 </w:t>
      </w:r>
      <w:r w:rsidRPr="00E45368">
        <w:rPr>
          <w:rFonts w:ascii="Times New Roman" w:hAnsi="Times New Roman"/>
          <w:b/>
          <w:sz w:val="28"/>
          <w:szCs w:val="28"/>
        </w:rPr>
        <w:t>luând act de</w:t>
      </w:r>
      <w:r w:rsidRPr="00E45368">
        <w:rPr>
          <w:rFonts w:ascii="Times New Roman" w:hAnsi="Times New Roman"/>
          <w:bCs/>
          <w:sz w:val="28"/>
          <w:szCs w:val="28"/>
        </w:rPr>
        <w:t xml:space="preserve"> raportul compartimentului de resort din cadrul Consiliului Județean Vrancea și de avizul comisiei de specialitate a Consiliului Județean Vrancea;  </w:t>
      </w:r>
    </w:p>
    <w:p w14:paraId="45D6655E" w14:textId="77777777" w:rsidR="00CB4FC8" w:rsidRDefault="00CB4FC8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A0AADB" w14:textId="5BD5AC50" w:rsidR="00CF2FEA" w:rsidRDefault="00CF2FEA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în temeiul</w:t>
      </w:r>
      <w:r>
        <w:rPr>
          <w:rFonts w:ascii="Times New Roman" w:hAnsi="Times New Roman" w:cs="Times New Roman"/>
          <w:sz w:val="28"/>
          <w:szCs w:val="28"/>
        </w:rPr>
        <w:t xml:space="preserve"> art. 196 alin (1) lit. a) din O.U.G. nr. 57/2019 privind Codul administrativ, cu modificările și completările ulterioare</w:t>
      </w:r>
      <w:r w:rsidR="000C06A9">
        <w:rPr>
          <w:rFonts w:ascii="Times New Roman" w:hAnsi="Times New Roman" w:cs="Times New Roman"/>
          <w:sz w:val="28"/>
          <w:szCs w:val="28"/>
        </w:rPr>
        <w:t>,</w:t>
      </w:r>
    </w:p>
    <w:p w14:paraId="052E57B0" w14:textId="77777777" w:rsidR="008E60ED" w:rsidRDefault="008E60ED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C74E26" w14:textId="77777777" w:rsidR="00CF2FEA" w:rsidRDefault="00CF2FEA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HOTĂRĂȘTE:</w:t>
      </w:r>
    </w:p>
    <w:p w14:paraId="3F0E09A8" w14:textId="77777777" w:rsidR="00CF2FEA" w:rsidRDefault="00CF2FEA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049E9" w14:textId="52E6DB83" w:rsidR="00CF2FEA" w:rsidRDefault="00CF2FEA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Art.1 </w:t>
      </w:r>
      <w:r>
        <w:rPr>
          <w:rFonts w:ascii="Times New Roman" w:hAnsi="Times New Roman" w:cs="Times New Roman"/>
          <w:sz w:val="28"/>
          <w:szCs w:val="28"/>
        </w:rPr>
        <w:t xml:space="preserve">Actualizarea elementelor de identificare a unor bunuri imobile aparținând domeniului public al județului Vrancea, ca urmare a întocmirii documentațiilor cadastrale, </w:t>
      </w:r>
      <w:r w:rsidR="004C1749">
        <w:rPr>
          <w:rFonts w:ascii="Times New Roman" w:hAnsi="Times New Roman" w:cs="Times New Roman"/>
          <w:sz w:val="28"/>
          <w:szCs w:val="28"/>
        </w:rPr>
        <w:t>conform</w:t>
      </w:r>
      <w:r>
        <w:rPr>
          <w:rFonts w:ascii="Times New Roman" w:hAnsi="Times New Roman" w:cs="Times New Roman"/>
          <w:sz w:val="28"/>
          <w:szCs w:val="28"/>
        </w:rPr>
        <w:t xml:space="preserve"> anex</w:t>
      </w:r>
      <w:r w:rsidR="004C1749">
        <w:rPr>
          <w:rFonts w:ascii="Times New Roman" w:hAnsi="Times New Roman" w:cs="Times New Roman"/>
          <w:sz w:val="28"/>
          <w:szCs w:val="28"/>
        </w:rPr>
        <w:t>ei</w:t>
      </w:r>
      <w:r>
        <w:rPr>
          <w:rFonts w:ascii="Times New Roman" w:hAnsi="Times New Roman" w:cs="Times New Roman"/>
          <w:sz w:val="28"/>
          <w:szCs w:val="28"/>
        </w:rPr>
        <w:t xml:space="preserve"> nr. 1 care face parte integrantă din prezenta hotărâre</w:t>
      </w:r>
      <w:r w:rsidR="00C26519">
        <w:rPr>
          <w:rFonts w:ascii="Times New Roman" w:hAnsi="Times New Roman" w:cs="Times New Roman"/>
          <w:sz w:val="28"/>
          <w:szCs w:val="28"/>
        </w:rPr>
        <w:t>.</w:t>
      </w:r>
    </w:p>
    <w:p w14:paraId="11D69E80" w14:textId="77777777" w:rsidR="00491B62" w:rsidRPr="00C26519" w:rsidRDefault="00491B62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3041FD" w14:textId="3E27C040" w:rsidR="00CF2FEA" w:rsidRDefault="00CF2FEA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Art.2</w:t>
      </w:r>
      <w:r>
        <w:rPr>
          <w:rFonts w:ascii="Times New Roman" w:hAnsi="Times New Roman" w:cs="Times New Roman"/>
          <w:sz w:val="28"/>
          <w:szCs w:val="28"/>
        </w:rPr>
        <w:t xml:space="preserve"> Actualizarea valorilor de inventar pentru bunurile mobile și imobile aparținând domeniului public al județului Vrancea</w:t>
      </w:r>
      <w:r w:rsidR="003F7A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în urma reevaluării și a notelor de contabilitate, </w:t>
      </w:r>
      <w:r w:rsidR="003F7A65">
        <w:rPr>
          <w:rFonts w:ascii="Times New Roman" w:hAnsi="Times New Roman" w:cs="Times New Roman"/>
          <w:sz w:val="28"/>
          <w:szCs w:val="28"/>
        </w:rPr>
        <w:t>conform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A7B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nexei nr. 2 care face parte integrantă din hotărâre.</w:t>
      </w:r>
    </w:p>
    <w:p w14:paraId="066078A8" w14:textId="77777777" w:rsidR="00CF2FEA" w:rsidRDefault="00CF2FEA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016E51" w14:textId="3A256025" w:rsidR="00CF2FEA" w:rsidRDefault="00CF2FEA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Art.3</w:t>
      </w:r>
      <w:r>
        <w:rPr>
          <w:rFonts w:ascii="Times New Roman" w:hAnsi="Times New Roman" w:cs="Times New Roman"/>
          <w:sz w:val="28"/>
          <w:szCs w:val="28"/>
        </w:rPr>
        <w:t xml:space="preserve"> Înregistrarea în evidențele contabile  a valorilor de inventar aferente imobilelor prevăzute la art. 2 al prezentei hotărâr</w:t>
      </w:r>
      <w:r w:rsidR="009F7AE9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EBDC94" w14:textId="77777777" w:rsidR="00D63460" w:rsidRDefault="00D63460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09936E" w14:textId="14B57A33" w:rsidR="00D63460" w:rsidRDefault="00D63460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4EC">
        <w:rPr>
          <w:rFonts w:ascii="Times New Roman" w:hAnsi="Times New Roman" w:cs="Times New Roman"/>
          <w:b/>
          <w:bCs/>
          <w:sz w:val="28"/>
          <w:szCs w:val="28"/>
        </w:rPr>
        <w:t>Art.4</w:t>
      </w:r>
      <w:r>
        <w:rPr>
          <w:rFonts w:ascii="Times New Roman" w:hAnsi="Times New Roman" w:cs="Times New Roman"/>
          <w:sz w:val="28"/>
          <w:szCs w:val="28"/>
        </w:rPr>
        <w:t xml:space="preserve"> Începând cu data intrării în vigoare a prezentei</w:t>
      </w:r>
      <w:r w:rsidR="008E54EC">
        <w:rPr>
          <w:rFonts w:ascii="Times New Roman" w:hAnsi="Times New Roman" w:cs="Times New Roman"/>
          <w:sz w:val="28"/>
          <w:szCs w:val="28"/>
        </w:rPr>
        <w:t>, orice dispoziție contrară își încetează aplicabilitatea.</w:t>
      </w:r>
    </w:p>
    <w:p w14:paraId="57F1F67C" w14:textId="77777777" w:rsidR="00CF2FEA" w:rsidRDefault="00CF2FEA" w:rsidP="00236398">
      <w:pPr>
        <w:pStyle w:val="elementtoproof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89E3D0" w14:textId="006CF9FF" w:rsidR="00CF2FEA" w:rsidRDefault="00CF2FEA" w:rsidP="00236398">
      <w:pPr>
        <w:pStyle w:val="elementtoproo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</w:t>
      </w:r>
      <w:r w:rsidR="008E54EC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Prevederile prezentei hotărâri vor fi duse la  îndeplinire de către Președintele Consiliului Județean Vrancea prin aparatul de specialitate și vor fi comunicate celor interesați de către </w:t>
      </w:r>
      <w:r w:rsidR="00FC0FB0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ecretarul general al județului prin Serviciul </w:t>
      </w:r>
      <w:r w:rsidR="00A7550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dministrație </w:t>
      </w:r>
      <w:r w:rsidR="00A75506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ublică, Monitor Oficial Local și </w:t>
      </w:r>
      <w:r w:rsidR="00A7550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rhivă din cadrul Direcției Juridice și Administrație Publică.</w:t>
      </w:r>
    </w:p>
    <w:p w14:paraId="5CF58A90" w14:textId="77777777" w:rsidR="00CF2FEA" w:rsidRDefault="00CF2FEA" w:rsidP="00CF2FEA">
      <w:pPr>
        <w:pStyle w:val="elementtoproo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</w:p>
    <w:p w14:paraId="52D194A5" w14:textId="77777777" w:rsidR="00CF2FEA" w:rsidRDefault="00CF2FEA" w:rsidP="00CF2FEA">
      <w:pPr>
        <w:pStyle w:val="elementtoproo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407214" w14:textId="004AE1BF" w:rsidR="00CF2FEA" w:rsidRDefault="00CF2FEA" w:rsidP="00CF2FEA">
      <w:pPr>
        <w:pStyle w:val="elementtoproo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Președintele</w:t>
      </w:r>
    </w:p>
    <w:p w14:paraId="3C6557EF" w14:textId="53C2FA35" w:rsidR="00CF2FEA" w:rsidRDefault="00CF2FEA" w:rsidP="00CF2FEA">
      <w:pPr>
        <w:pStyle w:val="elementtoproo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Consiliului Județean Vrancea</w:t>
      </w:r>
    </w:p>
    <w:p w14:paraId="16EB5088" w14:textId="4617AE61" w:rsidR="00CF2FEA" w:rsidRDefault="00CF2FEA" w:rsidP="00CF2FEA">
      <w:pPr>
        <w:pStyle w:val="elementtoproo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Nicușor HALICI</w:t>
      </w:r>
    </w:p>
    <w:p w14:paraId="5C7D29AD" w14:textId="77777777" w:rsidR="00CF2FEA" w:rsidRDefault="00CF2FEA" w:rsidP="00CF2FEA">
      <w:pPr>
        <w:pStyle w:val="elementtoproo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B4BB7F" w14:textId="77777777" w:rsidR="00CF2FEA" w:rsidRDefault="00CF2FEA" w:rsidP="00CF2FEA">
      <w:pPr>
        <w:pStyle w:val="elementtoproo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89D552" w14:textId="77777777" w:rsidR="00CF2FEA" w:rsidRDefault="00CF2FEA" w:rsidP="00CF2FEA">
      <w:pPr>
        <w:pStyle w:val="elementtoproo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C30D2" w14:textId="77777777" w:rsidR="00CF2FEA" w:rsidRDefault="00CF2FEA" w:rsidP="00CF2FEA">
      <w:pPr>
        <w:pStyle w:val="elementtoproo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79CC3E" w14:textId="5B3FFA12" w:rsidR="00CF2FEA" w:rsidRDefault="00CF2FEA" w:rsidP="00CF2FEA">
      <w:pPr>
        <w:pStyle w:val="elementtoproo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</w:t>
      </w:r>
      <w:r w:rsidR="00B747B3">
        <w:rPr>
          <w:rFonts w:ascii="Times New Roman" w:hAnsi="Times New Roman" w:cs="Times New Roman"/>
          <w:b/>
          <w:bCs/>
          <w:sz w:val="28"/>
          <w:szCs w:val="28"/>
        </w:rPr>
        <w:t>Con</w:t>
      </w:r>
      <w:r w:rsidR="009B51EE">
        <w:rPr>
          <w:rFonts w:ascii="Times New Roman" w:hAnsi="Times New Roman" w:cs="Times New Roman"/>
          <w:b/>
          <w:bCs/>
          <w:sz w:val="28"/>
          <w:szCs w:val="28"/>
        </w:rPr>
        <w:t>trasemnează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         </w:t>
      </w:r>
    </w:p>
    <w:p w14:paraId="689D4C33" w14:textId="149AB90B" w:rsidR="00CF2FEA" w:rsidRDefault="00CF2FEA" w:rsidP="00CF2FEA">
      <w:pPr>
        <w:pStyle w:val="elementtoproo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Secretar general al județului</w:t>
      </w:r>
    </w:p>
    <w:p w14:paraId="5CEBCACC" w14:textId="481F91ED" w:rsidR="00EB0FC0" w:rsidRDefault="00CF2FEA" w:rsidP="00CF2FEA"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Raluca Dan</w:t>
      </w:r>
    </w:p>
    <w:sectPr w:rsidR="00EB0FC0" w:rsidSect="0054734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91ADE"/>
    <w:multiLevelType w:val="hybridMultilevel"/>
    <w:tmpl w:val="3BA6DBBC"/>
    <w:lvl w:ilvl="0" w:tplc="11EE4480">
      <w:start w:val="5"/>
      <w:numFmt w:val="bullet"/>
      <w:lvlText w:val="-"/>
      <w:lvlJc w:val="left"/>
      <w:pPr>
        <w:ind w:left="7830" w:hanging="360"/>
      </w:pPr>
      <w:rPr>
        <w:rFonts w:ascii="Times New Roman" w:eastAsia="Calibr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590" w:hanging="360"/>
      </w:pPr>
      <w:rPr>
        <w:rFonts w:ascii="Wingdings" w:hAnsi="Wingdings" w:hint="default"/>
      </w:rPr>
    </w:lvl>
  </w:abstractNum>
  <w:num w:numId="1" w16cid:durableId="74816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C0"/>
    <w:rsid w:val="000068A7"/>
    <w:rsid w:val="000362E6"/>
    <w:rsid w:val="00057880"/>
    <w:rsid w:val="000C06A9"/>
    <w:rsid w:val="0010198C"/>
    <w:rsid w:val="00236398"/>
    <w:rsid w:val="0024388C"/>
    <w:rsid w:val="00251646"/>
    <w:rsid w:val="002610EA"/>
    <w:rsid w:val="0026425A"/>
    <w:rsid w:val="002C26AA"/>
    <w:rsid w:val="00321BF5"/>
    <w:rsid w:val="003C4E0E"/>
    <w:rsid w:val="003E0C36"/>
    <w:rsid w:val="003E1F8C"/>
    <w:rsid w:val="003F7A65"/>
    <w:rsid w:val="00483A7C"/>
    <w:rsid w:val="00491B62"/>
    <w:rsid w:val="004C1749"/>
    <w:rsid w:val="00504CE9"/>
    <w:rsid w:val="00507739"/>
    <w:rsid w:val="00522F30"/>
    <w:rsid w:val="005445C0"/>
    <w:rsid w:val="0054734D"/>
    <w:rsid w:val="005F258F"/>
    <w:rsid w:val="00620422"/>
    <w:rsid w:val="006308F7"/>
    <w:rsid w:val="00697CE0"/>
    <w:rsid w:val="00870CD3"/>
    <w:rsid w:val="00887A7B"/>
    <w:rsid w:val="008E54EC"/>
    <w:rsid w:val="008E60ED"/>
    <w:rsid w:val="00912360"/>
    <w:rsid w:val="00913D07"/>
    <w:rsid w:val="009A440C"/>
    <w:rsid w:val="009B3E8C"/>
    <w:rsid w:val="009B4951"/>
    <w:rsid w:val="009B51EE"/>
    <w:rsid w:val="009F7AE9"/>
    <w:rsid w:val="00A43044"/>
    <w:rsid w:val="00A75506"/>
    <w:rsid w:val="00AC24D5"/>
    <w:rsid w:val="00AC664D"/>
    <w:rsid w:val="00B21FDE"/>
    <w:rsid w:val="00B33D08"/>
    <w:rsid w:val="00B52A34"/>
    <w:rsid w:val="00B747B3"/>
    <w:rsid w:val="00C26519"/>
    <w:rsid w:val="00CB4FC8"/>
    <w:rsid w:val="00CC5E52"/>
    <w:rsid w:val="00CF2FEA"/>
    <w:rsid w:val="00D222C7"/>
    <w:rsid w:val="00D63460"/>
    <w:rsid w:val="00DB704F"/>
    <w:rsid w:val="00EB0FC0"/>
    <w:rsid w:val="00EF1475"/>
    <w:rsid w:val="00FC0FB0"/>
    <w:rsid w:val="00FD1EA8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FB0DE"/>
  <w15:chartTrackingRefBased/>
  <w15:docId w15:val="{EC71D0A2-791D-4DF4-911D-FAA67F84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FEA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F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F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F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F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F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FC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FC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FC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FC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F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F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F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F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F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F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FC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FC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B0F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FC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B0F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F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FC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F2FEA"/>
    <w:pPr>
      <w:spacing w:after="0" w:line="240" w:lineRule="auto"/>
    </w:pPr>
    <w:rPr>
      <w:sz w:val="22"/>
      <w:szCs w:val="22"/>
    </w:rPr>
  </w:style>
  <w:style w:type="paragraph" w:customStyle="1" w:styleId="elementtoproof">
    <w:name w:val="elementtoproof"/>
    <w:basedOn w:val="Normal"/>
    <w:rsid w:val="00CF2FEA"/>
    <w:pPr>
      <w:spacing w:after="0" w:line="240" w:lineRule="auto"/>
    </w:pPr>
    <w:rPr>
      <w:rFonts w:ascii="Calibri" w:eastAsiaTheme="minorEastAsia" w:hAnsi="Calibri" w:cs="Calibri"/>
      <w:kern w:val="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Bucur Marina</dc:creator>
  <cp:keywords/>
  <dc:description/>
  <cp:lastModifiedBy>Rali Veronica</cp:lastModifiedBy>
  <cp:revision>53</cp:revision>
  <dcterms:created xsi:type="dcterms:W3CDTF">2025-12-11T09:17:00Z</dcterms:created>
  <dcterms:modified xsi:type="dcterms:W3CDTF">2025-12-16T09:52:00Z</dcterms:modified>
</cp:coreProperties>
</file>