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A2E2" w14:textId="77777777" w:rsidR="003D065A" w:rsidRDefault="008A3E2A">
      <w:pPr>
        <w:pStyle w:val="BodyTextIndent"/>
        <w:ind w:left="0"/>
        <w:contextualSpacing/>
        <w:rPr>
          <w:b/>
          <w:bCs/>
          <w:sz w:val="28"/>
          <w:szCs w:val="28"/>
        </w:rPr>
      </w:pPr>
      <w:r>
        <w:rPr>
          <w:b/>
          <w:bCs/>
          <w:sz w:val="28"/>
          <w:szCs w:val="28"/>
        </w:rPr>
        <w:t xml:space="preserve">JUDEȚUL VRANCEA </w:t>
      </w:r>
      <w:r>
        <w:rPr>
          <w:b/>
          <w:bCs/>
          <w:sz w:val="28"/>
          <w:szCs w:val="28"/>
        </w:rPr>
        <w:tab/>
      </w:r>
      <w:r>
        <w:rPr>
          <w:b/>
          <w:bCs/>
          <w:sz w:val="28"/>
          <w:szCs w:val="28"/>
        </w:rPr>
        <w:tab/>
      </w:r>
      <w:r>
        <w:rPr>
          <w:b/>
          <w:bCs/>
          <w:sz w:val="28"/>
          <w:szCs w:val="28"/>
        </w:rPr>
        <w:tab/>
      </w:r>
      <w:r>
        <w:rPr>
          <w:b/>
          <w:bCs/>
          <w:sz w:val="28"/>
          <w:szCs w:val="28"/>
        </w:rPr>
        <w:tab/>
        <w:t xml:space="preserve">                      Se aprobă,</w:t>
      </w:r>
    </w:p>
    <w:p w14:paraId="78ECA2E3" w14:textId="77777777" w:rsidR="003D065A" w:rsidRDefault="008A3E2A">
      <w:pPr>
        <w:pStyle w:val="BodyTextIndent"/>
        <w:ind w:left="0"/>
        <w:contextualSpacing/>
        <w:rPr>
          <w:b/>
          <w:bCs/>
          <w:sz w:val="28"/>
          <w:szCs w:val="28"/>
        </w:rPr>
      </w:pPr>
      <w:r>
        <w:rPr>
          <w:b/>
          <w:bCs/>
          <w:sz w:val="28"/>
          <w:szCs w:val="28"/>
        </w:rPr>
        <w:t xml:space="preserve">CONSILIUL JUDEȚEAN </w:t>
      </w:r>
      <w:r>
        <w:rPr>
          <w:b/>
          <w:bCs/>
          <w:sz w:val="28"/>
          <w:szCs w:val="28"/>
        </w:rPr>
        <w:tab/>
      </w:r>
      <w:r>
        <w:rPr>
          <w:b/>
          <w:bCs/>
          <w:sz w:val="28"/>
          <w:szCs w:val="28"/>
        </w:rPr>
        <w:tab/>
      </w:r>
      <w:r>
        <w:rPr>
          <w:b/>
          <w:bCs/>
          <w:sz w:val="28"/>
          <w:szCs w:val="28"/>
        </w:rPr>
        <w:tab/>
      </w:r>
      <w:r>
        <w:rPr>
          <w:b/>
          <w:bCs/>
          <w:sz w:val="28"/>
          <w:szCs w:val="28"/>
        </w:rPr>
        <w:tab/>
        <w:t xml:space="preserve">                     Președintele</w:t>
      </w:r>
    </w:p>
    <w:p w14:paraId="78ECA2E4" w14:textId="77777777" w:rsidR="003D065A" w:rsidRDefault="008A3E2A">
      <w:pPr>
        <w:pStyle w:val="BodyTextIndent"/>
        <w:ind w:left="0"/>
        <w:contextualSpacing/>
      </w:pPr>
      <w:r>
        <w:rPr>
          <w:sz w:val="28"/>
          <w:szCs w:val="28"/>
        </w:rPr>
        <w:t>Direcția Arhitect Șef</w:t>
      </w:r>
      <w:r>
        <w:rPr>
          <w:sz w:val="28"/>
          <w:szCs w:val="28"/>
        </w:rPr>
        <w:tab/>
      </w:r>
      <w:r>
        <w:rPr>
          <w:sz w:val="28"/>
          <w:szCs w:val="28"/>
        </w:rPr>
        <w:tab/>
      </w:r>
      <w:r>
        <w:rPr>
          <w:sz w:val="28"/>
          <w:szCs w:val="28"/>
        </w:rPr>
        <w:tab/>
      </w:r>
      <w:r>
        <w:rPr>
          <w:sz w:val="28"/>
          <w:szCs w:val="28"/>
        </w:rPr>
        <w:tab/>
      </w:r>
      <w:r>
        <w:rPr>
          <w:sz w:val="28"/>
          <w:szCs w:val="28"/>
        </w:rPr>
        <w:tab/>
      </w:r>
      <w:r>
        <w:rPr>
          <w:b/>
          <w:bCs/>
          <w:sz w:val="28"/>
          <w:szCs w:val="28"/>
        </w:rPr>
        <w:t xml:space="preserve">     Consiliului Județean Vrancea</w:t>
      </w:r>
    </w:p>
    <w:p w14:paraId="78ECA2E5" w14:textId="77777777" w:rsidR="003D065A" w:rsidRDefault="008A3E2A">
      <w:pPr>
        <w:pStyle w:val="BodyTextIndent"/>
        <w:ind w:left="0"/>
        <w:contextualSpacing/>
      </w:pPr>
      <w:r>
        <w:rPr>
          <w:sz w:val="28"/>
          <w:szCs w:val="28"/>
        </w:rPr>
        <w:t>Serviciul Evidența Patrimoniului Public și Privat</w:t>
      </w:r>
      <w:r>
        <w:rPr>
          <w:b/>
          <w:bCs/>
          <w:sz w:val="28"/>
          <w:szCs w:val="28"/>
        </w:rPr>
        <w:t xml:space="preserve">                     Nicușor HALICI</w:t>
      </w:r>
    </w:p>
    <w:p w14:paraId="78ECA2E6" w14:textId="77777777" w:rsidR="003D065A" w:rsidRDefault="008A3E2A">
      <w:pPr>
        <w:tabs>
          <w:tab w:val="left" w:pos="9720"/>
        </w:tabs>
        <w:rPr>
          <w:sz w:val="28"/>
          <w:szCs w:val="28"/>
        </w:rPr>
      </w:pPr>
      <w:r>
        <w:rPr>
          <w:sz w:val="28"/>
          <w:szCs w:val="28"/>
        </w:rPr>
        <w:tab/>
      </w:r>
      <w:r>
        <w:rPr>
          <w:sz w:val="28"/>
          <w:szCs w:val="28"/>
        </w:rPr>
        <w:tab/>
      </w:r>
    </w:p>
    <w:p w14:paraId="78ECA2E7" w14:textId="77777777" w:rsidR="003D065A" w:rsidRDefault="008A3E2A">
      <w:pPr>
        <w:tabs>
          <w:tab w:val="left" w:pos="9720"/>
        </w:tabs>
        <w:spacing w:after="0" w:line="240" w:lineRule="auto"/>
        <w:ind w:right="-4556" w:hanging="10"/>
        <w:jc w:val="left"/>
        <w:rPr>
          <w:sz w:val="28"/>
          <w:szCs w:val="28"/>
        </w:rPr>
      </w:pPr>
      <w:r>
        <w:rPr>
          <w:sz w:val="28"/>
          <w:szCs w:val="28"/>
        </w:rPr>
        <w:tab/>
      </w:r>
      <w:r>
        <w:rPr>
          <w:sz w:val="28"/>
          <w:szCs w:val="28"/>
        </w:rPr>
        <w:tab/>
      </w:r>
    </w:p>
    <w:p w14:paraId="78ECA2E8" w14:textId="77777777" w:rsidR="003D065A" w:rsidRDefault="003D065A">
      <w:pPr>
        <w:tabs>
          <w:tab w:val="left" w:pos="9720"/>
        </w:tabs>
        <w:spacing w:after="0" w:line="240" w:lineRule="auto"/>
        <w:ind w:right="-4556" w:hanging="10"/>
        <w:jc w:val="left"/>
        <w:rPr>
          <w:sz w:val="28"/>
          <w:szCs w:val="28"/>
        </w:rPr>
      </w:pPr>
    </w:p>
    <w:p w14:paraId="78ECA2E9" w14:textId="77777777" w:rsidR="003D065A" w:rsidRDefault="003D065A">
      <w:pPr>
        <w:tabs>
          <w:tab w:val="left" w:pos="9720"/>
        </w:tabs>
        <w:spacing w:after="0" w:line="240" w:lineRule="auto"/>
        <w:ind w:right="-4556" w:hanging="10"/>
        <w:jc w:val="left"/>
        <w:rPr>
          <w:sz w:val="28"/>
          <w:szCs w:val="28"/>
        </w:rPr>
      </w:pPr>
    </w:p>
    <w:p w14:paraId="78ECA2EA" w14:textId="77777777" w:rsidR="003D065A" w:rsidRDefault="008A3E2A">
      <w:pPr>
        <w:tabs>
          <w:tab w:val="left" w:pos="9720"/>
        </w:tabs>
        <w:spacing w:after="4" w:line="240" w:lineRule="auto"/>
        <w:ind w:left="164" w:right="19" w:hanging="10"/>
        <w:jc w:val="center"/>
        <w:rPr>
          <w:b/>
          <w:bCs/>
          <w:sz w:val="28"/>
          <w:szCs w:val="28"/>
        </w:rPr>
      </w:pPr>
      <w:r>
        <w:rPr>
          <w:b/>
          <w:bCs/>
          <w:sz w:val="28"/>
          <w:szCs w:val="28"/>
        </w:rPr>
        <w:t>ANUNȚ PUBLICITAR</w:t>
      </w:r>
    </w:p>
    <w:p w14:paraId="78ECA2EB" w14:textId="77777777" w:rsidR="003D065A" w:rsidRDefault="008A3E2A">
      <w:pPr>
        <w:tabs>
          <w:tab w:val="left" w:pos="9720"/>
        </w:tabs>
        <w:spacing w:after="556" w:line="240" w:lineRule="auto"/>
        <w:ind w:left="164" w:right="29" w:hanging="10"/>
        <w:jc w:val="center"/>
        <w:rPr>
          <w:b/>
          <w:bCs/>
          <w:sz w:val="28"/>
          <w:szCs w:val="28"/>
        </w:rPr>
      </w:pPr>
      <w:r>
        <w:rPr>
          <w:b/>
          <w:bCs/>
          <w:sz w:val="28"/>
          <w:szCs w:val="28"/>
        </w:rPr>
        <w:t>Privind reluarea licitației publice deschisă cu preselecție, cu strigare, având ca obiect vânzarea de masă lemnoasă pe picior</w:t>
      </w:r>
    </w:p>
    <w:p w14:paraId="78ECA2EC" w14:textId="77777777" w:rsidR="003D065A" w:rsidRDefault="008A3E2A">
      <w:pPr>
        <w:tabs>
          <w:tab w:val="left" w:pos="9720"/>
        </w:tabs>
        <w:spacing w:after="311"/>
        <w:ind w:left="0" w:right="0" w:firstLine="0"/>
      </w:pPr>
      <w:r>
        <w:rPr>
          <w:sz w:val="28"/>
          <w:szCs w:val="28"/>
        </w:rPr>
        <w:t xml:space="preserve">Consiliul Județean Vrancea, cu sediul în strada Cuza Vodă nr. 56, tel. 0237616800, e-mail contact@cjvrancea.ro, organizează la sediul instituției, licitația publică cu preselecție, cu strigare, având ca obiect vânzarea de masă lemnoasă pe picior, </w:t>
      </w:r>
      <w:r>
        <w:rPr>
          <w:iCs/>
          <w:sz w:val="28"/>
          <w:szCs w:val="28"/>
        </w:rPr>
        <w:t xml:space="preserve">aferentă unui număr total de </w:t>
      </w:r>
      <w:r>
        <w:rPr>
          <w:b/>
          <w:bCs/>
          <w:iCs/>
          <w:sz w:val="28"/>
          <w:szCs w:val="28"/>
        </w:rPr>
        <w:t>147 de arbori</w:t>
      </w:r>
      <w:r>
        <w:rPr>
          <w:sz w:val="28"/>
          <w:szCs w:val="28"/>
        </w:rPr>
        <w:t xml:space="preserve"> </w:t>
      </w:r>
      <w:r>
        <w:rPr>
          <w:iCs/>
          <w:sz w:val="28"/>
          <w:szCs w:val="28"/>
        </w:rPr>
        <w:t xml:space="preserve">cu un volum brut total de </w:t>
      </w:r>
      <w:r>
        <w:rPr>
          <w:b/>
          <w:bCs/>
          <w:iCs/>
          <w:sz w:val="28"/>
          <w:szCs w:val="28"/>
        </w:rPr>
        <w:t>412,32 m.c,</w:t>
      </w:r>
      <w:r>
        <w:rPr>
          <w:iCs/>
          <w:sz w:val="28"/>
          <w:szCs w:val="28"/>
        </w:rPr>
        <w:t xml:space="preserve"> </w:t>
      </w:r>
      <w:r>
        <w:rPr>
          <w:sz w:val="28"/>
          <w:szCs w:val="28"/>
        </w:rPr>
        <w:t>situați în zona limitrofă a drumului județean D.J. 205H, între Panciu – Movilița – Păunești – DN2 (E85)</w:t>
      </w:r>
      <w:r>
        <w:rPr>
          <w:iCs/>
          <w:sz w:val="28"/>
          <w:szCs w:val="28"/>
        </w:rPr>
        <w:t>, în vederea valorificării, î</w:t>
      </w:r>
      <w:r>
        <w:rPr>
          <w:sz w:val="28"/>
          <w:szCs w:val="28"/>
        </w:rPr>
        <w:t>n conformitate cu prevederile H.G. nr. 715/2017 pentru aprobarea Regulamentului de valorificare a masei lemnoase din fondul forestier proprietate publică.</w:t>
      </w:r>
    </w:p>
    <w:p w14:paraId="78ECA2ED" w14:textId="71CB21D5" w:rsidR="003D065A" w:rsidRDefault="008A3E2A">
      <w:pPr>
        <w:tabs>
          <w:tab w:val="left" w:pos="9720"/>
        </w:tabs>
        <w:ind w:left="0" w:right="0" w:firstLine="0"/>
      </w:pPr>
      <w:r>
        <w:rPr>
          <w:color w:val="auto"/>
          <w:sz w:val="28"/>
          <w:szCs w:val="28"/>
        </w:rPr>
        <w:t xml:space="preserve">Înscrierile la preselecție se pot face de către operatorii economici atestați pentru lucrări de exploatare forestieră, până pe data de </w:t>
      </w:r>
      <w:r w:rsidR="00FD6444">
        <w:rPr>
          <w:b/>
          <w:bCs/>
          <w:color w:val="auto"/>
          <w:sz w:val="28"/>
          <w:szCs w:val="28"/>
        </w:rPr>
        <w:t>27</w:t>
      </w:r>
      <w:r>
        <w:rPr>
          <w:b/>
          <w:bCs/>
          <w:color w:val="auto"/>
          <w:sz w:val="28"/>
          <w:szCs w:val="28"/>
        </w:rPr>
        <w:t xml:space="preserve"> octombrie 2025, orele 08:30</w:t>
      </w:r>
      <w:r>
        <w:rPr>
          <w:i/>
          <w:iCs/>
          <w:color w:val="auto"/>
          <w:sz w:val="28"/>
          <w:szCs w:val="28"/>
        </w:rPr>
        <w:t>,</w:t>
      </w:r>
      <w:r>
        <w:rPr>
          <w:color w:val="auto"/>
          <w:sz w:val="28"/>
          <w:szCs w:val="28"/>
        </w:rPr>
        <w:t xml:space="preserve"> la registratura Consiliului Județean Vrancea;</w:t>
      </w:r>
    </w:p>
    <w:p w14:paraId="78ECA2EE" w14:textId="3010D643" w:rsidR="003D065A" w:rsidRDefault="008A3E2A">
      <w:pPr>
        <w:tabs>
          <w:tab w:val="left" w:pos="9720"/>
        </w:tabs>
        <w:ind w:left="0" w:right="0" w:firstLine="0"/>
      </w:pPr>
      <w:r>
        <w:rPr>
          <w:b/>
          <w:bCs/>
          <w:color w:val="auto"/>
          <w:sz w:val="28"/>
          <w:szCs w:val="28"/>
        </w:rPr>
        <w:t>1. Preselecția</w:t>
      </w:r>
      <w:r>
        <w:rPr>
          <w:color w:val="auto"/>
          <w:sz w:val="28"/>
          <w:szCs w:val="28"/>
        </w:rPr>
        <w:t xml:space="preserve"> agenților economici care au depus documentația, va avea loc la sediul Consiliului Județean Vrancea, pe data de </w:t>
      </w:r>
      <w:r w:rsidR="00FD6444">
        <w:rPr>
          <w:b/>
          <w:bCs/>
          <w:color w:val="auto"/>
          <w:sz w:val="28"/>
          <w:szCs w:val="28"/>
          <w:u w:val="single"/>
        </w:rPr>
        <w:t>27</w:t>
      </w:r>
      <w:r>
        <w:rPr>
          <w:b/>
          <w:bCs/>
          <w:color w:val="auto"/>
          <w:sz w:val="28"/>
          <w:szCs w:val="28"/>
          <w:u w:val="single"/>
        </w:rPr>
        <w:t xml:space="preserve"> octombrie 2025, orele 10:30</w:t>
      </w:r>
      <w:r>
        <w:rPr>
          <w:b/>
          <w:bCs/>
          <w:color w:val="auto"/>
          <w:sz w:val="28"/>
          <w:szCs w:val="28"/>
        </w:rPr>
        <w:t>;</w:t>
      </w:r>
      <w:r>
        <w:rPr>
          <w:color w:val="auto"/>
          <w:sz w:val="28"/>
          <w:szCs w:val="28"/>
        </w:rPr>
        <w:t xml:space="preserve"> </w:t>
      </w:r>
    </w:p>
    <w:p w14:paraId="78ECA2EF" w14:textId="79FC8F3F" w:rsidR="003D065A" w:rsidRDefault="008A3E2A">
      <w:pPr>
        <w:tabs>
          <w:tab w:val="left" w:pos="9720"/>
        </w:tabs>
        <w:ind w:left="0" w:right="0" w:firstLine="0"/>
      </w:pPr>
      <w:r>
        <w:rPr>
          <w:b/>
          <w:bCs/>
          <w:color w:val="auto"/>
          <w:sz w:val="28"/>
          <w:szCs w:val="28"/>
        </w:rPr>
        <w:t>2. Ședința de licitație/negociere</w:t>
      </w:r>
      <w:r>
        <w:rPr>
          <w:color w:val="auto"/>
          <w:sz w:val="28"/>
          <w:szCs w:val="28"/>
        </w:rPr>
        <w:t xml:space="preserve"> va avea loc la sediul Consiliului Județean Vrancea, pe data de </w:t>
      </w:r>
      <w:r w:rsidR="00FD6444">
        <w:rPr>
          <w:b/>
          <w:bCs/>
          <w:color w:val="auto"/>
          <w:sz w:val="28"/>
          <w:szCs w:val="28"/>
          <w:u w:val="single"/>
        </w:rPr>
        <w:t>0</w:t>
      </w:r>
      <w:r>
        <w:rPr>
          <w:b/>
          <w:bCs/>
          <w:color w:val="auto"/>
          <w:sz w:val="28"/>
          <w:szCs w:val="28"/>
          <w:u w:val="single"/>
        </w:rPr>
        <w:t xml:space="preserve">3 </w:t>
      </w:r>
      <w:r w:rsidR="00FD6444">
        <w:rPr>
          <w:b/>
          <w:bCs/>
          <w:color w:val="auto"/>
          <w:sz w:val="28"/>
          <w:szCs w:val="28"/>
          <w:u w:val="single"/>
        </w:rPr>
        <w:t>noie</w:t>
      </w:r>
      <w:r w:rsidR="00C51907">
        <w:rPr>
          <w:b/>
          <w:bCs/>
          <w:color w:val="auto"/>
          <w:sz w:val="28"/>
          <w:szCs w:val="28"/>
          <w:u w:val="single"/>
        </w:rPr>
        <w:t>mbrie</w:t>
      </w:r>
      <w:r>
        <w:rPr>
          <w:b/>
          <w:bCs/>
          <w:color w:val="auto"/>
          <w:sz w:val="28"/>
          <w:szCs w:val="28"/>
          <w:u w:val="single"/>
        </w:rPr>
        <w:t xml:space="preserve"> 2025, orele 14:00</w:t>
      </w:r>
      <w:r>
        <w:rPr>
          <w:color w:val="auto"/>
          <w:sz w:val="28"/>
          <w:szCs w:val="28"/>
        </w:rPr>
        <w:t>;</w:t>
      </w:r>
    </w:p>
    <w:p w14:paraId="78ECA2F0" w14:textId="77777777" w:rsidR="003D065A" w:rsidRDefault="008A3E2A">
      <w:pPr>
        <w:tabs>
          <w:tab w:val="left" w:pos="9720"/>
        </w:tabs>
        <w:spacing w:after="149"/>
        <w:ind w:left="0" w:right="0" w:firstLine="0"/>
      </w:pPr>
      <w:r>
        <w:rPr>
          <w:color w:val="auto"/>
          <w:sz w:val="28"/>
          <w:szCs w:val="28"/>
        </w:rPr>
        <w:t>Pentru desfășurarea licitației este necesară participarea a minim 2 (doi) ofertanți. Lotul rămas neadjudecat se supune negocierii, organizată în aceeași zi imediat după încheierea licitației sau în ziua următoare acesteia. Negocierea se va face cu orice operator economic admis la licitație, care îndeplinește criteriile pentru a face ofertă și care solicită în scris aceasta.</w:t>
      </w:r>
    </w:p>
    <w:p w14:paraId="78ECA2F1" w14:textId="77777777" w:rsidR="003D065A" w:rsidRDefault="008A3E2A">
      <w:pPr>
        <w:tabs>
          <w:tab w:val="left" w:pos="9720"/>
        </w:tabs>
        <w:spacing w:after="165" w:line="240" w:lineRule="auto"/>
        <w:ind w:left="0" w:right="0" w:firstLine="0"/>
        <w:jc w:val="left"/>
      </w:pPr>
      <w:r>
        <w:rPr>
          <w:b/>
          <w:bCs/>
          <w:sz w:val="28"/>
          <w:szCs w:val="28"/>
        </w:rPr>
        <w:t>3. Procedura de vânzare:</w:t>
      </w:r>
    </w:p>
    <w:p w14:paraId="78ECA2F2" w14:textId="77777777" w:rsidR="003D065A" w:rsidRDefault="008A3E2A">
      <w:pPr>
        <w:tabs>
          <w:tab w:val="left" w:pos="9720"/>
        </w:tabs>
        <w:ind w:left="43" w:right="0"/>
        <w:rPr>
          <w:sz w:val="28"/>
          <w:szCs w:val="28"/>
        </w:rPr>
      </w:pPr>
      <w:r>
        <w:rPr>
          <w:sz w:val="28"/>
          <w:szCs w:val="28"/>
        </w:rPr>
        <w:t>Vânzarea se va face prin licitație publică, cu preselecție, cu strigare, așa cum este reglementată prin H.G. 715/2017 cu privire la valorificarea masei lemnoase din fondul forestier proprietate publică către agenții economici, cu modificările și completările ulterioare, cu prezentarea documentelor solicitate prin caietul de sarcini, în plic închis și sigilat.</w:t>
      </w:r>
    </w:p>
    <w:p w14:paraId="78ECA2F3" w14:textId="77777777" w:rsidR="003D065A" w:rsidRDefault="003D065A">
      <w:pPr>
        <w:tabs>
          <w:tab w:val="left" w:pos="9720"/>
        </w:tabs>
        <w:ind w:right="0"/>
        <w:rPr>
          <w:sz w:val="28"/>
          <w:szCs w:val="28"/>
        </w:rPr>
      </w:pPr>
    </w:p>
    <w:p w14:paraId="78ECA2F4" w14:textId="77777777" w:rsidR="003D065A" w:rsidRDefault="008A3E2A">
      <w:pPr>
        <w:tabs>
          <w:tab w:val="left" w:pos="9720"/>
        </w:tabs>
        <w:ind w:left="43" w:right="0"/>
      </w:pPr>
      <w:r>
        <w:rPr>
          <w:color w:val="0F0F0F"/>
          <w:sz w:val="28"/>
          <w:szCs w:val="28"/>
        </w:rPr>
        <w:lastRenderedPageBreak/>
        <w:t>Structura</w:t>
      </w:r>
      <w:r>
        <w:rPr>
          <w:color w:val="0F0F0F"/>
          <w:spacing w:val="55"/>
          <w:sz w:val="28"/>
          <w:szCs w:val="28"/>
        </w:rPr>
        <w:t xml:space="preserve"> </w:t>
      </w:r>
      <w:r>
        <w:rPr>
          <w:color w:val="0F0F0F"/>
          <w:sz w:val="28"/>
          <w:szCs w:val="28"/>
        </w:rPr>
        <w:t xml:space="preserve">masei lemnoase pe picior </w:t>
      </w:r>
      <w:r>
        <w:rPr>
          <w:color w:val="0F0F0F"/>
          <w:spacing w:val="2"/>
          <w:sz w:val="28"/>
          <w:szCs w:val="28"/>
        </w:rPr>
        <w:t xml:space="preserve">supusă licitației, se prezintă și </w:t>
      </w:r>
      <w:r>
        <w:rPr>
          <w:color w:val="0F0F0F"/>
          <w:sz w:val="28"/>
          <w:szCs w:val="28"/>
        </w:rPr>
        <w:t>se</w:t>
      </w:r>
      <w:r>
        <w:rPr>
          <w:color w:val="0F0F0F"/>
          <w:spacing w:val="35"/>
          <w:sz w:val="28"/>
          <w:szCs w:val="28"/>
        </w:rPr>
        <w:t xml:space="preserve"> </w:t>
      </w:r>
      <w:r>
        <w:rPr>
          <w:color w:val="0F0F0F"/>
          <w:sz w:val="28"/>
          <w:szCs w:val="28"/>
        </w:rPr>
        <w:t>regăsește</w:t>
      </w:r>
      <w:r>
        <w:rPr>
          <w:color w:val="0F0F0F"/>
          <w:spacing w:val="61"/>
          <w:sz w:val="28"/>
          <w:szCs w:val="28"/>
        </w:rPr>
        <w:t xml:space="preserve"> </w:t>
      </w:r>
      <w:r>
        <w:rPr>
          <w:color w:val="0F0F0F"/>
          <w:sz w:val="28"/>
          <w:szCs w:val="28"/>
        </w:rPr>
        <w:t>în</w:t>
      </w:r>
      <w:r>
        <w:rPr>
          <w:color w:val="0F0F0F"/>
          <w:spacing w:val="58"/>
          <w:sz w:val="28"/>
          <w:szCs w:val="28"/>
        </w:rPr>
        <w:t xml:space="preserve"> </w:t>
      </w:r>
      <w:r>
        <w:rPr>
          <w:color w:val="0F0F0F"/>
          <w:sz w:val="28"/>
          <w:szCs w:val="28"/>
        </w:rPr>
        <w:t>actele</w:t>
      </w:r>
      <w:r>
        <w:rPr>
          <w:color w:val="0F0F0F"/>
          <w:spacing w:val="55"/>
          <w:sz w:val="28"/>
          <w:szCs w:val="28"/>
        </w:rPr>
        <w:t xml:space="preserve"> </w:t>
      </w:r>
      <w:r>
        <w:rPr>
          <w:color w:val="0F0F0F"/>
          <w:sz w:val="28"/>
          <w:szCs w:val="28"/>
        </w:rPr>
        <w:t>de</w:t>
      </w:r>
      <w:r>
        <w:rPr>
          <w:color w:val="0F0F0F"/>
          <w:spacing w:val="36"/>
          <w:sz w:val="28"/>
          <w:szCs w:val="28"/>
        </w:rPr>
        <w:t xml:space="preserve"> </w:t>
      </w:r>
      <w:r>
        <w:rPr>
          <w:color w:val="0F0F0F"/>
          <w:sz w:val="28"/>
          <w:szCs w:val="28"/>
        </w:rPr>
        <w:t>punere</w:t>
      </w:r>
      <w:r>
        <w:rPr>
          <w:color w:val="0F0F0F"/>
          <w:spacing w:val="61"/>
          <w:sz w:val="28"/>
          <w:szCs w:val="28"/>
        </w:rPr>
        <w:t xml:space="preserve"> </w:t>
      </w:r>
      <w:r>
        <w:rPr>
          <w:color w:val="0F0F0F"/>
          <w:sz w:val="28"/>
          <w:szCs w:val="28"/>
        </w:rPr>
        <w:t>în</w:t>
      </w:r>
      <w:r>
        <w:rPr>
          <w:color w:val="0F0F0F"/>
          <w:spacing w:val="47"/>
          <w:sz w:val="28"/>
          <w:szCs w:val="28"/>
        </w:rPr>
        <w:t xml:space="preserve"> </w:t>
      </w:r>
      <w:r>
        <w:rPr>
          <w:color w:val="0F0F0F"/>
          <w:sz w:val="28"/>
          <w:szCs w:val="28"/>
        </w:rPr>
        <w:t>valoare</w:t>
      </w:r>
      <w:bookmarkStart w:id="0" w:name="_Hlk36128197"/>
      <w:r>
        <w:rPr>
          <w:color w:val="0F0F0F"/>
          <w:sz w:val="28"/>
          <w:szCs w:val="28"/>
        </w:rPr>
        <w:t xml:space="preserve"> -</w:t>
      </w:r>
      <w:bookmarkEnd w:id="0"/>
      <w:r>
        <w:rPr>
          <w:color w:val="0F0F0F"/>
          <w:sz w:val="28"/>
          <w:szCs w:val="28"/>
        </w:rPr>
        <w:t xml:space="preserve"> </w:t>
      </w:r>
      <w:r>
        <w:rPr>
          <w:sz w:val="28"/>
          <w:szCs w:val="28"/>
        </w:rPr>
        <w:t xml:space="preserve">APV nr. </w:t>
      </w:r>
      <w:r>
        <w:rPr>
          <w:color w:val="auto"/>
          <w:sz w:val="28"/>
          <w:szCs w:val="28"/>
        </w:rPr>
        <w:t xml:space="preserve">2200126105070 și nr. 2200126105250 </w:t>
      </w:r>
      <w:r>
        <w:rPr>
          <w:sz w:val="28"/>
          <w:szCs w:val="28"/>
        </w:rPr>
        <w:t xml:space="preserve">emise de către </w:t>
      </w:r>
      <w:r>
        <w:rPr>
          <w:rFonts w:eastAsia="Calibri"/>
          <w:sz w:val="28"/>
          <w:szCs w:val="28"/>
          <w:lang w:eastAsia="en-US"/>
        </w:rPr>
        <w:t xml:space="preserve">Ocolul Silvic Panciu – Valea Caregnei, </w:t>
      </w:r>
      <w:r>
        <w:rPr>
          <w:sz w:val="28"/>
          <w:szCs w:val="28"/>
        </w:rPr>
        <w:t>cu următoarea componență:</w:t>
      </w:r>
    </w:p>
    <w:p w14:paraId="78ECA2F5" w14:textId="77777777" w:rsidR="003D065A" w:rsidRDefault="003D065A">
      <w:pPr>
        <w:suppressAutoHyphens w:val="0"/>
        <w:spacing w:after="0" w:line="240" w:lineRule="auto"/>
        <w:ind w:left="0" w:right="0" w:firstLine="0"/>
        <w:rPr>
          <w:sz w:val="28"/>
          <w:szCs w:val="28"/>
        </w:rPr>
      </w:pPr>
    </w:p>
    <w:tbl>
      <w:tblPr>
        <w:tblW w:w="9956" w:type="dxa"/>
        <w:tblInd w:w="-36" w:type="dxa"/>
        <w:tblCellMar>
          <w:left w:w="10" w:type="dxa"/>
          <w:right w:w="10" w:type="dxa"/>
        </w:tblCellMar>
        <w:tblLook w:val="04A0" w:firstRow="1" w:lastRow="0" w:firstColumn="1" w:lastColumn="0" w:noHBand="0" w:noVBand="1"/>
      </w:tblPr>
      <w:tblGrid>
        <w:gridCol w:w="2456"/>
        <w:gridCol w:w="1300"/>
        <w:gridCol w:w="1417"/>
        <w:gridCol w:w="2120"/>
        <w:gridCol w:w="2663"/>
      </w:tblGrid>
      <w:tr w:rsidR="003D065A" w14:paraId="78ECA2FE" w14:textId="77777777">
        <w:trPr>
          <w:trHeight w:val="875"/>
        </w:trPr>
        <w:tc>
          <w:tcPr>
            <w:tcW w:w="2456"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78ECA2F6" w14:textId="77777777" w:rsidR="003D065A" w:rsidRDefault="008A3E2A">
            <w:pPr>
              <w:ind w:left="698"/>
              <w:jc w:val="left"/>
              <w:rPr>
                <w:szCs w:val="28"/>
              </w:rPr>
            </w:pPr>
            <w:r>
              <w:rPr>
                <w:szCs w:val="28"/>
              </w:rPr>
              <w:t>Partida</w:t>
            </w:r>
          </w:p>
        </w:tc>
        <w:tc>
          <w:tcPr>
            <w:tcW w:w="1300"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78ECA2F7" w14:textId="77777777" w:rsidR="003D065A" w:rsidRDefault="008A3E2A">
            <w:pPr>
              <w:spacing w:line="216" w:lineRule="auto"/>
              <w:ind w:left="302" w:hanging="50"/>
              <w:jc w:val="left"/>
              <w:rPr>
                <w:szCs w:val="28"/>
              </w:rPr>
            </w:pPr>
            <w:r>
              <w:rPr>
                <w:szCs w:val="28"/>
              </w:rPr>
              <w:t>Specia</w:t>
            </w:r>
          </w:p>
        </w:tc>
        <w:tc>
          <w:tcPr>
            <w:tcW w:w="1417"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78ECA2F8" w14:textId="77777777" w:rsidR="003D065A" w:rsidRDefault="008A3E2A">
            <w:pPr>
              <w:spacing w:line="216" w:lineRule="auto"/>
              <w:ind w:left="302" w:hanging="50"/>
              <w:jc w:val="left"/>
              <w:rPr>
                <w:szCs w:val="28"/>
              </w:rPr>
            </w:pPr>
            <w:r>
              <w:rPr>
                <w:szCs w:val="28"/>
              </w:rPr>
              <w:t>Număr arbori</w:t>
            </w:r>
          </w:p>
          <w:p w14:paraId="78ECA2F9" w14:textId="77777777" w:rsidR="003D065A" w:rsidRDefault="008A3E2A">
            <w:pPr>
              <w:ind w:left="0" w:right="32"/>
              <w:jc w:val="center"/>
              <w:rPr>
                <w:szCs w:val="28"/>
              </w:rPr>
            </w:pPr>
            <w:r>
              <w:rPr>
                <w:szCs w:val="28"/>
              </w:rPr>
              <w:t>-buc-</w:t>
            </w:r>
          </w:p>
        </w:tc>
        <w:tc>
          <w:tcPr>
            <w:tcW w:w="2120"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78ECA2FA" w14:textId="77777777" w:rsidR="003D065A" w:rsidRDefault="008A3E2A">
            <w:pPr>
              <w:spacing w:line="216" w:lineRule="auto"/>
              <w:ind w:left="0"/>
              <w:jc w:val="center"/>
              <w:rPr>
                <w:szCs w:val="28"/>
              </w:rPr>
            </w:pPr>
            <w:r>
              <w:rPr>
                <w:szCs w:val="28"/>
              </w:rPr>
              <w:t>Volum masă</w:t>
            </w:r>
          </w:p>
          <w:p w14:paraId="78ECA2FB" w14:textId="77777777" w:rsidR="003D065A" w:rsidRDefault="008A3E2A">
            <w:pPr>
              <w:spacing w:line="216" w:lineRule="auto"/>
              <w:ind w:left="0"/>
              <w:jc w:val="center"/>
              <w:rPr>
                <w:szCs w:val="28"/>
              </w:rPr>
            </w:pPr>
            <w:r>
              <w:rPr>
                <w:szCs w:val="28"/>
              </w:rPr>
              <w:t>lemnoasă brut (m.c.)</w:t>
            </w:r>
          </w:p>
        </w:tc>
        <w:tc>
          <w:tcPr>
            <w:tcW w:w="2663"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78ECA2FC" w14:textId="77777777" w:rsidR="003D065A" w:rsidRDefault="008A3E2A">
            <w:pPr>
              <w:spacing w:line="216" w:lineRule="auto"/>
              <w:ind w:left="0" w:firstLine="144"/>
              <w:jc w:val="center"/>
              <w:rPr>
                <w:szCs w:val="28"/>
              </w:rPr>
            </w:pPr>
            <w:r>
              <w:rPr>
                <w:szCs w:val="28"/>
              </w:rPr>
              <w:t>Valoare</w:t>
            </w:r>
          </w:p>
          <w:p w14:paraId="78ECA2FD" w14:textId="77777777" w:rsidR="003D065A" w:rsidRDefault="008A3E2A">
            <w:pPr>
              <w:spacing w:line="216" w:lineRule="auto"/>
              <w:ind w:left="0" w:firstLine="144"/>
              <w:jc w:val="center"/>
              <w:rPr>
                <w:szCs w:val="28"/>
              </w:rPr>
            </w:pPr>
            <w:r>
              <w:rPr>
                <w:szCs w:val="28"/>
              </w:rPr>
              <w:t>(lei)</w:t>
            </w:r>
          </w:p>
        </w:tc>
      </w:tr>
      <w:tr w:rsidR="003D065A" w14:paraId="78ECA30A" w14:textId="77777777">
        <w:trPr>
          <w:trHeight w:val="1624"/>
        </w:trPr>
        <w:tc>
          <w:tcPr>
            <w:tcW w:w="2456" w:type="dxa"/>
            <w:vMerge w:val="restart"/>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78ECA2FF" w14:textId="77777777" w:rsidR="003D065A" w:rsidRDefault="008A3E2A">
            <w:pPr>
              <w:jc w:val="center"/>
            </w:pPr>
            <w:bookmarkStart w:id="1" w:name="_Hlk90304789"/>
            <w:r>
              <w:rPr>
                <w:b/>
                <w:bCs/>
                <w:color w:val="auto"/>
                <w:szCs w:val="28"/>
              </w:rPr>
              <w:t>LOTUL 1</w:t>
            </w:r>
          </w:p>
          <w:p w14:paraId="78ECA300" w14:textId="77777777" w:rsidR="003D065A" w:rsidRDefault="008A3E2A">
            <w:pPr>
              <w:jc w:val="center"/>
            </w:pPr>
            <w:r>
              <w:rPr>
                <w:b/>
                <w:bCs/>
                <w:color w:val="auto"/>
                <w:szCs w:val="28"/>
              </w:rPr>
              <w:t xml:space="preserve">APV nr. </w:t>
            </w:r>
            <w:r>
              <w:rPr>
                <w:b/>
                <w:bCs/>
                <w:szCs w:val="28"/>
              </w:rPr>
              <w:t>2200126105070</w:t>
            </w:r>
          </w:p>
          <w:p w14:paraId="78ECA301" w14:textId="77777777" w:rsidR="003D065A" w:rsidRDefault="003D065A">
            <w:pPr>
              <w:jc w:val="center"/>
            </w:pPr>
          </w:p>
          <w:p w14:paraId="78ECA302" w14:textId="77777777" w:rsidR="003D065A" w:rsidRDefault="008A3E2A">
            <w:pPr>
              <w:ind w:left="72"/>
              <w:jc w:val="center"/>
              <w:rPr>
                <w:rFonts w:eastAsia="Calibri"/>
                <w:color w:val="auto"/>
                <w:szCs w:val="28"/>
                <w:lang w:eastAsia="en-US"/>
              </w:rPr>
            </w:pPr>
            <w:r>
              <w:rPr>
                <w:rFonts w:eastAsia="Calibri"/>
                <w:color w:val="auto"/>
                <w:szCs w:val="28"/>
                <w:lang w:eastAsia="en-US"/>
              </w:rPr>
              <w:t>– zona limitrofă  a drumului județean DJ 205H, între Panciu – Movilița – Păunești – DN2 (E85) –</w:t>
            </w:r>
          </w:p>
          <w:p w14:paraId="78ECA303" w14:textId="77777777" w:rsidR="003D065A" w:rsidRDefault="003D065A">
            <w:pPr>
              <w:ind w:left="72"/>
              <w:jc w:val="left"/>
              <w:rPr>
                <w:rFonts w:eastAsia="Calibri"/>
                <w:b/>
                <w:bCs/>
                <w:color w:val="auto"/>
                <w:szCs w:val="28"/>
                <w:lang w:eastAsia="en-US"/>
              </w:rPr>
            </w:pPr>
          </w:p>
          <w:p w14:paraId="78ECA304" w14:textId="77777777" w:rsidR="003D065A" w:rsidRDefault="003D065A">
            <w:pPr>
              <w:ind w:left="72"/>
              <w:jc w:val="left"/>
              <w:rPr>
                <w:rFonts w:eastAsia="Calibri"/>
                <w:b/>
                <w:bCs/>
                <w:color w:val="auto"/>
                <w:szCs w:val="28"/>
                <w:lang w:eastAsia="en-US"/>
              </w:rPr>
            </w:pPr>
          </w:p>
          <w:p w14:paraId="78ECA305" w14:textId="77777777" w:rsidR="003D065A" w:rsidRDefault="003D065A">
            <w:pPr>
              <w:ind w:left="72"/>
              <w:jc w:val="left"/>
              <w:rPr>
                <w:i/>
                <w:iCs/>
                <w:szCs w:val="28"/>
              </w:rPr>
            </w:pPr>
          </w:p>
        </w:tc>
        <w:tc>
          <w:tcPr>
            <w:tcW w:w="1300" w:type="dxa"/>
            <w:tcBorders>
              <w:top w:val="single" w:sz="2" w:space="0" w:color="000000"/>
              <w:left w:val="single" w:sz="2" w:space="0" w:color="000000"/>
              <w:right w:val="single" w:sz="2" w:space="0" w:color="000000"/>
            </w:tcBorders>
            <w:tcMar>
              <w:top w:w="0" w:type="dxa"/>
              <w:left w:w="10" w:type="dxa"/>
              <w:bottom w:w="0" w:type="dxa"/>
              <w:right w:w="10" w:type="dxa"/>
            </w:tcMar>
          </w:tcPr>
          <w:p w14:paraId="78ECA306" w14:textId="77777777" w:rsidR="003D065A" w:rsidRDefault="008A3E2A">
            <w:pPr>
              <w:ind w:left="0"/>
              <w:jc w:val="center"/>
            </w:pPr>
            <w:r>
              <w:rPr>
                <w:sz w:val="28"/>
                <w:szCs w:val="28"/>
              </w:rPr>
              <w:t>Diverse tari</w:t>
            </w:r>
          </w:p>
        </w:tc>
        <w:tc>
          <w:tcPr>
            <w:tcW w:w="1417" w:type="dxa"/>
            <w:tcBorders>
              <w:top w:val="single" w:sz="2" w:space="0" w:color="000000"/>
              <w:left w:val="single" w:sz="2" w:space="0" w:color="000000"/>
              <w:right w:val="single" w:sz="2" w:space="0" w:color="000000"/>
            </w:tcBorders>
            <w:tcMar>
              <w:top w:w="29" w:type="dxa"/>
              <w:left w:w="86" w:type="dxa"/>
              <w:bottom w:w="0" w:type="dxa"/>
              <w:right w:w="76" w:type="dxa"/>
            </w:tcMar>
          </w:tcPr>
          <w:p w14:paraId="78ECA307" w14:textId="77777777" w:rsidR="003D065A" w:rsidRDefault="008A3E2A">
            <w:pPr>
              <w:jc w:val="center"/>
              <w:rPr>
                <w:color w:val="auto"/>
                <w:sz w:val="28"/>
                <w:szCs w:val="28"/>
              </w:rPr>
            </w:pPr>
            <w:r>
              <w:rPr>
                <w:color w:val="auto"/>
                <w:sz w:val="28"/>
                <w:szCs w:val="28"/>
              </w:rPr>
              <w:t>7</w:t>
            </w:r>
          </w:p>
        </w:tc>
        <w:tc>
          <w:tcPr>
            <w:tcW w:w="2120" w:type="dxa"/>
            <w:tcBorders>
              <w:top w:val="single" w:sz="2" w:space="0" w:color="000000"/>
              <w:left w:val="single" w:sz="2" w:space="0" w:color="000000"/>
              <w:right w:val="single" w:sz="2" w:space="0" w:color="000000"/>
            </w:tcBorders>
            <w:tcMar>
              <w:top w:w="0" w:type="dxa"/>
              <w:left w:w="10" w:type="dxa"/>
              <w:bottom w:w="0" w:type="dxa"/>
              <w:right w:w="10" w:type="dxa"/>
            </w:tcMar>
          </w:tcPr>
          <w:p w14:paraId="78ECA308" w14:textId="77777777" w:rsidR="003D065A" w:rsidRDefault="008A3E2A">
            <w:pPr>
              <w:ind w:left="144" w:firstLine="29"/>
              <w:jc w:val="center"/>
            </w:pPr>
            <w:r>
              <w:rPr>
                <w:color w:val="auto"/>
                <w:sz w:val="28"/>
                <w:szCs w:val="28"/>
              </w:rPr>
              <w:t>5,15</w:t>
            </w:r>
          </w:p>
        </w:tc>
        <w:tc>
          <w:tcPr>
            <w:tcW w:w="2663" w:type="dxa"/>
            <w:tcBorders>
              <w:top w:val="single" w:sz="2" w:space="0" w:color="000000"/>
              <w:left w:val="single" w:sz="2" w:space="0" w:color="000000"/>
              <w:right w:val="single" w:sz="2" w:space="0" w:color="000000"/>
            </w:tcBorders>
            <w:tcMar>
              <w:top w:w="0" w:type="dxa"/>
              <w:left w:w="10" w:type="dxa"/>
              <w:bottom w:w="0" w:type="dxa"/>
              <w:right w:w="10" w:type="dxa"/>
            </w:tcMar>
          </w:tcPr>
          <w:p w14:paraId="78ECA309" w14:textId="77777777" w:rsidR="003D065A" w:rsidRDefault="008A3E2A">
            <w:pPr>
              <w:ind w:left="144" w:firstLine="29"/>
              <w:jc w:val="center"/>
            </w:pPr>
            <w:r>
              <w:rPr>
                <w:sz w:val="28"/>
                <w:szCs w:val="28"/>
              </w:rPr>
              <w:t xml:space="preserve">    459,08</w:t>
            </w:r>
          </w:p>
        </w:tc>
      </w:tr>
      <w:tr w:rsidR="003D065A" w14:paraId="78ECA311" w14:textId="77777777">
        <w:trPr>
          <w:trHeight w:val="960"/>
        </w:trPr>
        <w:tc>
          <w:tcPr>
            <w:tcW w:w="2456" w:type="dxa"/>
            <w:vMerge/>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78ECA30B" w14:textId="77777777" w:rsidR="003D065A" w:rsidRDefault="003D065A">
            <w:pPr>
              <w:ind w:left="72"/>
              <w:jc w:val="left"/>
              <w:rPr>
                <w:rFonts w:eastAsia="Calibri"/>
                <w:b/>
                <w:bCs/>
                <w:color w:val="auto"/>
                <w:szCs w:val="28"/>
                <w:lang w:eastAsia="en-US"/>
              </w:rPr>
            </w:pPr>
          </w:p>
        </w:tc>
        <w:tc>
          <w:tcPr>
            <w:tcW w:w="1300" w:type="dxa"/>
            <w:tcBorders>
              <w:top w:val="single" w:sz="4" w:space="0" w:color="000000"/>
              <w:left w:val="single" w:sz="2" w:space="0" w:color="000000"/>
              <w:bottom w:val="single" w:sz="2" w:space="0" w:color="000000"/>
              <w:right w:val="single" w:sz="2" w:space="0" w:color="000000"/>
            </w:tcBorders>
            <w:tcMar>
              <w:top w:w="0" w:type="dxa"/>
              <w:left w:w="10" w:type="dxa"/>
              <w:bottom w:w="0" w:type="dxa"/>
              <w:right w:w="10" w:type="dxa"/>
            </w:tcMar>
          </w:tcPr>
          <w:p w14:paraId="78ECA30C" w14:textId="77777777" w:rsidR="003D065A" w:rsidRDefault="008A3E2A">
            <w:pPr>
              <w:jc w:val="center"/>
            </w:pPr>
            <w:r>
              <w:rPr>
                <w:color w:val="auto"/>
                <w:sz w:val="28"/>
                <w:szCs w:val="28"/>
              </w:rPr>
              <w:t xml:space="preserve">Diverse </w:t>
            </w:r>
          </w:p>
          <w:p w14:paraId="78ECA30D" w14:textId="77777777" w:rsidR="003D065A" w:rsidRDefault="008A3E2A">
            <w:pPr>
              <w:jc w:val="center"/>
            </w:pPr>
            <w:r>
              <w:rPr>
                <w:color w:val="auto"/>
                <w:sz w:val="28"/>
                <w:szCs w:val="28"/>
              </w:rPr>
              <w:t>moi</w:t>
            </w:r>
          </w:p>
        </w:tc>
        <w:tc>
          <w:tcPr>
            <w:tcW w:w="1417" w:type="dxa"/>
            <w:tcBorders>
              <w:top w:val="single" w:sz="4" w:space="0" w:color="000000"/>
              <w:left w:val="single" w:sz="2" w:space="0" w:color="000000"/>
              <w:bottom w:val="single" w:sz="2" w:space="0" w:color="000000"/>
              <w:right w:val="single" w:sz="2" w:space="0" w:color="000000"/>
            </w:tcBorders>
            <w:tcMar>
              <w:top w:w="29" w:type="dxa"/>
              <w:left w:w="86" w:type="dxa"/>
              <w:bottom w:w="0" w:type="dxa"/>
              <w:right w:w="76" w:type="dxa"/>
            </w:tcMar>
          </w:tcPr>
          <w:p w14:paraId="78ECA30E" w14:textId="77777777" w:rsidR="003D065A" w:rsidRDefault="008A3E2A">
            <w:pPr>
              <w:jc w:val="center"/>
              <w:rPr>
                <w:color w:val="auto"/>
                <w:sz w:val="28"/>
                <w:szCs w:val="28"/>
              </w:rPr>
            </w:pPr>
            <w:r>
              <w:rPr>
                <w:color w:val="auto"/>
                <w:sz w:val="28"/>
                <w:szCs w:val="28"/>
              </w:rPr>
              <w:t>6</w:t>
            </w:r>
          </w:p>
        </w:tc>
        <w:tc>
          <w:tcPr>
            <w:tcW w:w="2120" w:type="dxa"/>
            <w:tcBorders>
              <w:top w:val="single" w:sz="4" w:space="0" w:color="000000"/>
              <w:left w:val="single" w:sz="2" w:space="0" w:color="000000"/>
              <w:bottom w:val="single" w:sz="2" w:space="0" w:color="000000"/>
              <w:right w:val="single" w:sz="2" w:space="0" w:color="000000"/>
            </w:tcBorders>
            <w:tcMar>
              <w:top w:w="0" w:type="dxa"/>
              <w:left w:w="10" w:type="dxa"/>
              <w:bottom w:w="0" w:type="dxa"/>
              <w:right w:w="10" w:type="dxa"/>
            </w:tcMar>
          </w:tcPr>
          <w:p w14:paraId="78ECA30F" w14:textId="77777777" w:rsidR="003D065A" w:rsidRDefault="008A3E2A">
            <w:pPr>
              <w:ind w:left="144" w:firstLine="29"/>
              <w:jc w:val="center"/>
            </w:pPr>
            <w:r>
              <w:rPr>
                <w:color w:val="auto"/>
                <w:sz w:val="28"/>
                <w:szCs w:val="28"/>
              </w:rPr>
              <w:t>23,11</w:t>
            </w:r>
          </w:p>
        </w:tc>
        <w:tc>
          <w:tcPr>
            <w:tcW w:w="2663" w:type="dxa"/>
            <w:tcBorders>
              <w:top w:val="single" w:sz="4" w:space="0" w:color="000000"/>
              <w:left w:val="single" w:sz="2" w:space="0" w:color="000000"/>
              <w:bottom w:val="single" w:sz="2" w:space="0" w:color="000000"/>
              <w:right w:val="single" w:sz="2" w:space="0" w:color="000000"/>
            </w:tcBorders>
            <w:tcMar>
              <w:top w:w="0" w:type="dxa"/>
              <w:left w:w="10" w:type="dxa"/>
              <w:bottom w:w="0" w:type="dxa"/>
              <w:right w:w="10" w:type="dxa"/>
            </w:tcMar>
          </w:tcPr>
          <w:p w14:paraId="78ECA310" w14:textId="77777777" w:rsidR="003D065A" w:rsidRDefault="008A3E2A">
            <w:pPr>
              <w:ind w:left="144" w:firstLine="29"/>
              <w:jc w:val="center"/>
              <w:rPr>
                <w:sz w:val="28"/>
                <w:szCs w:val="28"/>
              </w:rPr>
            </w:pPr>
            <w:r>
              <w:rPr>
                <w:sz w:val="28"/>
                <w:szCs w:val="28"/>
              </w:rPr>
              <w:t>1861,39</w:t>
            </w:r>
          </w:p>
        </w:tc>
      </w:tr>
      <w:tr w:rsidR="003D065A" w14:paraId="78ECA317" w14:textId="77777777">
        <w:trPr>
          <w:trHeight w:val="337"/>
        </w:trPr>
        <w:tc>
          <w:tcPr>
            <w:tcW w:w="2456" w:type="dxa"/>
            <w:tcBorders>
              <w:top w:val="single" w:sz="2" w:space="0" w:color="000000"/>
              <w:left w:val="single" w:sz="2" w:space="0" w:color="000000"/>
              <w:right w:val="single" w:sz="2" w:space="0" w:color="000000"/>
            </w:tcBorders>
            <w:tcMar>
              <w:top w:w="29" w:type="dxa"/>
              <w:left w:w="86" w:type="dxa"/>
              <w:bottom w:w="0" w:type="dxa"/>
              <w:right w:w="76" w:type="dxa"/>
            </w:tcMar>
          </w:tcPr>
          <w:p w14:paraId="78ECA312" w14:textId="77777777" w:rsidR="003D065A" w:rsidRDefault="008A3E2A">
            <w:pPr>
              <w:jc w:val="center"/>
            </w:pPr>
            <w:r>
              <w:rPr>
                <w:b/>
                <w:bCs/>
                <w:color w:val="auto"/>
                <w:szCs w:val="28"/>
              </w:rPr>
              <w:t xml:space="preserve">TOTAL </w:t>
            </w:r>
          </w:p>
        </w:tc>
        <w:tc>
          <w:tcPr>
            <w:tcW w:w="1300" w:type="dxa"/>
            <w:tcBorders>
              <w:top w:val="single" w:sz="4" w:space="0" w:color="000000"/>
              <w:left w:val="single" w:sz="2" w:space="0" w:color="000000"/>
              <w:bottom w:val="single" w:sz="2" w:space="0" w:color="000000"/>
              <w:right w:val="single" w:sz="2" w:space="0" w:color="000000"/>
            </w:tcBorders>
            <w:tcMar>
              <w:top w:w="0" w:type="dxa"/>
              <w:left w:w="10" w:type="dxa"/>
              <w:bottom w:w="0" w:type="dxa"/>
              <w:right w:w="10" w:type="dxa"/>
            </w:tcMar>
          </w:tcPr>
          <w:p w14:paraId="78ECA313" w14:textId="77777777" w:rsidR="003D065A" w:rsidRDefault="003D065A">
            <w:pPr>
              <w:jc w:val="center"/>
            </w:pPr>
          </w:p>
        </w:tc>
        <w:tc>
          <w:tcPr>
            <w:tcW w:w="1417" w:type="dxa"/>
            <w:tcBorders>
              <w:top w:val="single" w:sz="4" w:space="0" w:color="000000"/>
              <w:left w:val="single" w:sz="2" w:space="0" w:color="000000"/>
              <w:bottom w:val="single" w:sz="2" w:space="0" w:color="000000"/>
              <w:right w:val="single" w:sz="2" w:space="0" w:color="000000"/>
            </w:tcBorders>
            <w:tcMar>
              <w:top w:w="29" w:type="dxa"/>
              <w:left w:w="86" w:type="dxa"/>
              <w:bottom w:w="0" w:type="dxa"/>
              <w:right w:w="76" w:type="dxa"/>
            </w:tcMar>
          </w:tcPr>
          <w:p w14:paraId="78ECA314" w14:textId="77777777" w:rsidR="003D065A" w:rsidRDefault="008A3E2A">
            <w:pPr>
              <w:jc w:val="center"/>
            </w:pPr>
            <w:r>
              <w:rPr>
                <w:color w:val="auto"/>
                <w:sz w:val="28"/>
                <w:szCs w:val="28"/>
              </w:rPr>
              <w:t>1</w:t>
            </w:r>
            <w:r>
              <w:rPr>
                <w:color w:val="auto"/>
              </w:rPr>
              <w:t>3</w:t>
            </w:r>
          </w:p>
        </w:tc>
        <w:tc>
          <w:tcPr>
            <w:tcW w:w="2120" w:type="dxa"/>
            <w:tcBorders>
              <w:top w:val="single" w:sz="4" w:space="0" w:color="000000"/>
              <w:left w:val="single" w:sz="2" w:space="0" w:color="000000"/>
              <w:bottom w:val="single" w:sz="2" w:space="0" w:color="000000"/>
              <w:right w:val="single" w:sz="2" w:space="0" w:color="000000"/>
            </w:tcBorders>
            <w:tcMar>
              <w:top w:w="0" w:type="dxa"/>
              <w:left w:w="10" w:type="dxa"/>
              <w:bottom w:w="0" w:type="dxa"/>
              <w:right w:w="10" w:type="dxa"/>
            </w:tcMar>
          </w:tcPr>
          <w:p w14:paraId="78ECA315" w14:textId="77777777" w:rsidR="003D065A" w:rsidRDefault="008A3E2A">
            <w:pPr>
              <w:ind w:left="144" w:firstLine="29"/>
              <w:jc w:val="center"/>
            </w:pPr>
            <w:r>
              <w:rPr>
                <w:color w:val="auto"/>
                <w:sz w:val="28"/>
                <w:szCs w:val="28"/>
              </w:rPr>
              <w:t>28,26</w:t>
            </w:r>
          </w:p>
        </w:tc>
        <w:tc>
          <w:tcPr>
            <w:tcW w:w="2663" w:type="dxa"/>
            <w:tcBorders>
              <w:top w:val="single" w:sz="4" w:space="0" w:color="000000"/>
              <w:left w:val="single" w:sz="2" w:space="0" w:color="000000"/>
              <w:bottom w:val="single" w:sz="2" w:space="0" w:color="000000"/>
              <w:right w:val="single" w:sz="2" w:space="0" w:color="000000"/>
            </w:tcBorders>
            <w:tcMar>
              <w:top w:w="0" w:type="dxa"/>
              <w:left w:w="10" w:type="dxa"/>
              <w:bottom w:w="0" w:type="dxa"/>
              <w:right w:w="10" w:type="dxa"/>
            </w:tcMar>
          </w:tcPr>
          <w:p w14:paraId="78ECA316" w14:textId="77777777" w:rsidR="003D065A" w:rsidRDefault="008A3E2A">
            <w:pPr>
              <w:ind w:left="144" w:firstLine="29"/>
              <w:jc w:val="center"/>
              <w:rPr>
                <w:sz w:val="28"/>
                <w:szCs w:val="28"/>
              </w:rPr>
            </w:pPr>
            <w:r>
              <w:rPr>
                <w:sz w:val="28"/>
                <w:szCs w:val="28"/>
              </w:rPr>
              <w:t>2320,48</w:t>
            </w:r>
          </w:p>
        </w:tc>
      </w:tr>
      <w:tr w:rsidR="003D065A" w14:paraId="78ECA319" w14:textId="77777777">
        <w:trPr>
          <w:trHeight w:val="337"/>
        </w:trPr>
        <w:tc>
          <w:tcPr>
            <w:tcW w:w="9956" w:type="dxa"/>
            <w:gridSpan w:val="5"/>
            <w:tcBorders>
              <w:top w:val="single" w:sz="2" w:space="0" w:color="000000"/>
              <w:left w:val="single" w:sz="2" w:space="0" w:color="000000"/>
              <w:right w:val="single" w:sz="2" w:space="0" w:color="000000"/>
            </w:tcBorders>
            <w:tcMar>
              <w:top w:w="29" w:type="dxa"/>
              <w:left w:w="86" w:type="dxa"/>
              <w:bottom w:w="0" w:type="dxa"/>
              <w:right w:w="76" w:type="dxa"/>
            </w:tcMar>
          </w:tcPr>
          <w:p w14:paraId="78ECA318" w14:textId="77777777" w:rsidR="003D065A" w:rsidRDefault="003D065A">
            <w:pPr>
              <w:ind w:left="144" w:firstLine="29"/>
              <w:jc w:val="center"/>
              <w:rPr>
                <w:sz w:val="28"/>
                <w:szCs w:val="28"/>
              </w:rPr>
            </w:pPr>
          </w:p>
        </w:tc>
      </w:tr>
      <w:tr w:rsidR="003D065A" w14:paraId="78ECA323" w14:textId="77777777">
        <w:trPr>
          <w:trHeight w:val="1599"/>
        </w:trPr>
        <w:tc>
          <w:tcPr>
            <w:tcW w:w="2456" w:type="dxa"/>
            <w:vMerge w:val="restart"/>
            <w:tcBorders>
              <w:top w:val="single" w:sz="2" w:space="0" w:color="000000"/>
              <w:left w:val="single" w:sz="2" w:space="0" w:color="000000"/>
              <w:right w:val="single" w:sz="2" w:space="0" w:color="000000"/>
            </w:tcBorders>
            <w:tcMar>
              <w:top w:w="29" w:type="dxa"/>
              <w:left w:w="86" w:type="dxa"/>
              <w:bottom w:w="0" w:type="dxa"/>
              <w:right w:w="76" w:type="dxa"/>
            </w:tcMar>
          </w:tcPr>
          <w:p w14:paraId="78ECA31A" w14:textId="77777777" w:rsidR="003D065A" w:rsidRDefault="008A3E2A">
            <w:pPr>
              <w:jc w:val="center"/>
            </w:pPr>
            <w:r>
              <w:rPr>
                <w:b/>
                <w:bCs/>
                <w:color w:val="auto"/>
                <w:szCs w:val="28"/>
              </w:rPr>
              <w:t>LOTUL 2</w:t>
            </w:r>
          </w:p>
          <w:p w14:paraId="78ECA31B" w14:textId="77777777" w:rsidR="003D065A" w:rsidRDefault="008A3E2A">
            <w:pPr>
              <w:jc w:val="center"/>
            </w:pPr>
            <w:r>
              <w:rPr>
                <w:b/>
                <w:bCs/>
                <w:color w:val="auto"/>
                <w:szCs w:val="28"/>
              </w:rPr>
              <w:t xml:space="preserve">APV nr. </w:t>
            </w:r>
            <w:r>
              <w:rPr>
                <w:b/>
                <w:bCs/>
                <w:szCs w:val="28"/>
              </w:rPr>
              <w:t>2200126105250</w:t>
            </w:r>
          </w:p>
          <w:p w14:paraId="78ECA31C" w14:textId="77777777" w:rsidR="003D065A" w:rsidRDefault="003D065A">
            <w:pPr>
              <w:jc w:val="center"/>
            </w:pPr>
          </w:p>
          <w:p w14:paraId="78ECA31D" w14:textId="77777777" w:rsidR="003D065A" w:rsidRDefault="008A3E2A">
            <w:pPr>
              <w:ind w:left="72"/>
              <w:jc w:val="center"/>
              <w:rPr>
                <w:rFonts w:eastAsia="Calibri"/>
                <w:color w:val="auto"/>
                <w:szCs w:val="28"/>
                <w:lang w:eastAsia="en-US"/>
              </w:rPr>
            </w:pPr>
            <w:r>
              <w:rPr>
                <w:rFonts w:eastAsia="Calibri"/>
                <w:color w:val="auto"/>
                <w:szCs w:val="28"/>
                <w:lang w:eastAsia="en-US"/>
              </w:rPr>
              <w:t>– zona limitrofă  a drumului județean DJ 205H, între Panciu – Movilița – Păunești – DN2 (E85) –</w:t>
            </w:r>
          </w:p>
          <w:p w14:paraId="78ECA31E" w14:textId="77777777" w:rsidR="003D065A" w:rsidRDefault="003D065A">
            <w:pPr>
              <w:ind w:left="72"/>
              <w:jc w:val="left"/>
              <w:rPr>
                <w:rFonts w:eastAsia="Calibri"/>
                <w:b/>
                <w:bCs/>
                <w:color w:val="auto"/>
                <w:szCs w:val="28"/>
                <w:lang w:eastAsia="en-US"/>
              </w:rPr>
            </w:pPr>
          </w:p>
        </w:tc>
        <w:tc>
          <w:tcPr>
            <w:tcW w:w="1300" w:type="dxa"/>
            <w:tcBorders>
              <w:top w:val="single" w:sz="4" w:space="0" w:color="000000"/>
              <w:left w:val="single" w:sz="2" w:space="0" w:color="000000"/>
              <w:bottom w:val="single" w:sz="2" w:space="0" w:color="000000"/>
              <w:right w:val="single" w:sz="2" w:space="0" w:color="000000"/>
            </w:tcBorders>
            <w:tcMar>
              <w:top w:w="0" w:type="dxa"/>
              <w:left w:w="10" w:type="dxa"/>
              <w:bottom w:w="0" w:type="dxa"/>
              <w:right w:w="10" w:type="dxa"/>
            </w:tcMar>
          </w:tcPr>
          <w:p w14:paraId="78ECA31F" w14:textId="77777777" w:rsidR="003D065A" w:rsidRDefault="008A3E2A">
            <w:pPr>
              <w:jc w:val="center"/>
            </w:pPr>
            <w:r>
              <w:rPr>
                <w:sz w:val="28"/>
                <w:szCs w:val="28"/>
              </w:rPr>
              <w:t>Diverse tari</w:t>
            </w:r>
          </w:p>
        </w:tc>
        <w:tc>
          <w:tcPr>
            <w:tcW w:w="1417" w:type="dxa"/>
            <w:tcBorders>
              <w:top w:val="single" w:sz="4" w:space="0" w:color="000000"/>
              <w:left w:val="single" w:sz="2" w:space="0" w:color="000000"/>
              <w:bottom w:val="single" w:sz="2" w:space="0" w:color="000000"/>
              <w:right w:val="single" w:sz="2" w:space="0" w:color="000000"/>
            </w:tcBorders>
            <w:tcMar>
              <w:top w:w="29" w:type="dxa"/>
              <w:left w:w="86" w:type="dxa"/>
              <w:bottom w:w="0" w:type="dxa"/>
              <w:right w:w="76" w:type="dxa"/>
            </w:tcMar>
          </w:tcPr>
          <w:p w14:paraId="78ECA320" w14:textId="77777777" w:rsidR="003D065A" w:rsidRDefault="008A3E2A">
            <w:pPr>
              <w:jc w:val="center"/>
              <w:rPr>
                <w:color w:val="auto"/>
                <w:sz w:val="28"/>
                <w:szCs w:val="28"/>
              </w:rPr>
            </w:pPr>
            <w:r>
              <w:rPr>
                <w:color w:val="auto"/>
                <w:sz w:val="28"/>
                <w:szCs w:val="28"/>
              </w:rPr>
              <w:t>6</w:t>
            </w:r>
          </w:p>
        </w:tc>
        <w:tc>
          <w:tcPr>
            <w:tcW w:w="2120" w:type="dxa"/>
            <w:tcBorders>
              <w:top w:val="single" w:sz="4" w:space="0" w:color="000000"/>
              <w:left w:val="single" w:sz="2" w:space="0" w:color="000000"/>
              <w:bottom w:val="single" w:sz="2" w:space="0" w:color="000000"/>
              <w:right w:val="single" w:sz="2" w:space="0" w:color="000000"/>
            </w:tcBorders>
            <w:tcMar>
              <w:top w:w="0" w:type="dxa"/>
              <w:left w:w="10" w:type="dxa"/>
              <w:bottom w:w="0" w:type="dxa"/>
              <w:right w:w="10" w:type="dxa"/>
            </w:tcMar>
          </w:tcPr>
          <w:p w14:paraId="78ECA321" w14:textId="77777777" w:rsidR="003D065A" w:rsidRDefault="008A3E2A">
            <w:pPr>
              <w:ind w:left="144" w:firstLine="29"/>
              <w:jc w:val="center"/>
            </w:pPr>
            <w:r>
              <w:rPr>
                <w:color w:val="auto"/>
                <w:sz w:val="28"/>
                <w:szCs w:val="28"/>
              </w:rPr>
              <w:t>1,49</w:t>
            </w:r>
          </w:p>
        </w:tc>
        <w:tc>
          <w:tcPr>
            <w:tcW w:w="2663" w:type="dxa"/>
            <w:tcBorders>
              <w:top w:val="single" w:sz="4" w:space="0" w:color="000000"/>
              <w:left w:val="single" w:sz="2" w:space="0" w:color="000000"/>
              <w:bottom w:val="single" w:sz="2" w:space="0" w:color="000000"/>
              <w:right w:val="single" w:sz="2" w:space="0" w:color="000000"/>
            </w:tcBorders>
            <w:tcMar>
              <w:top w:w="0" w:type="dxa"/>
              <w:left w:w="10" w:type="dxa"/>
              <w:bottom w:w="0" w:type="dxa"/>
              <w:right w:w="10" w:type="dxa"/>
            </w:tcMar>
          </w:tcPr>
          <w:p w14:paraId="78ECA322" w14:textId="77777777" w:rsidR="003D065A" w:rsidRDefault="008A3E2A">
            <w:pPr>
              <w:ind w:left="144" w:firstLine="29"/>
              <w:jc w:val="center"/>
              <w:rPr>
                <w:sz w:val="28"/>
                <w:szCs w:val="28"/>
              </w:rPr>
            </w:pPr>
            <w:r>
              <w:rPr>
                <w:sz w:val="28"/>
                <w:szCs w:val="28"/>
              </w:rPr>
              <w:t>125,66</w:t>
            </w:r>
          </w:p>
        </w:tc>
      </w:tr>
      <w:tr w:rsidR="003D065A" w14:paraId="78ECA32A" w14:textId="77777777">
        <w:trPr>
          <w:trHeight w:val="960"/>
        </w:trPr>
        <w:tc>
          <w:tcPr>
            <w:tcW w:w="2456" w:type="dxa"/>
            <w:vMerge/>
            <w:tcBorders>
              <w:top w:val="single" w:sz="2" w:space="0" w:color="000000"/>
              <w:left w:val="single" w:sz="2" w:space="0" w:color="000000"/>
              <w:right w:val="single" w:sz="2" w:space="0" w:color="000000"/>
            </w:tcBorders>
            <w:tcMar>
              <w:top w:w="29" w:type="dxa"/>
              <w:left w:w="86" w:type="dxa"/>
              <w:bottom w:w="0" w:type="dxa"/>
              <w:right w:w="76" w:type="dxa"/>
            </w:tcMar>
          </w:tcPr>
          <w:p w14:paraId="78ECA324" w14:textId="77777777" w:rsidR="003D065A" w:rsidRDefault="003D065A">
            <w:pPr>
              <w:ind w:left="72"/>
              <w:jc w:val="left"/>
              <w:rPr>
                <w:rFonts w:eastAsia="Calibri"/>
                <w:b/>
                <w:bCs/>
                <w:color w:val="auto"/>
                <w:szCs w:val="28"/>
                <w:lang w:eastAsia="en-US"/>
              </w:rPr>
            </w:pPr>
          </w:p>
        </w:tc>
        <w:tc>
          <w:tcPr>
            <w:tcW w:w="1300" w:type="dxa"/>
            <w:tcBorders>
              <w:top w:val="single" w:sz="4" w:space="0" w:color="000000"/>
              <w:left w:val="single" w:sz="2" w:space="0" w:color="000000"/>
              <w:bottom w:val="single" w:sz="2" w:space="0" w:color="000000"/>
              <w:right w:val="single" w:sz="2" w:space="0" w:color="000000"/>
            </w:tcBorders>
            <w:tcMar>
              <w:top w:w="0" w:type="dxa"/>
              <w:left w:w="10" w:type="dxa"/>
              <w:bottom w:w="0" w:type="dxa"/>
              <w:right w:w="10" w:type="dxa"/>
            </w:tcMar>
          </w:tcPr>
          <w:p w14:paraId="78ECA325" w14:textId="77777777" w:rsidR="003D065A" w:rsidRDefault="008A3E2A">
            <w:pPr>
              <w:jc w:val="center"/>
            </w:pPr>
            <w:r>
              <w:rPr>
                <w:color w:val="auto"/>
                <w:sz w:val="28"/>
                <w:szCs w:val="28"/>
              </w:rPr>
              <w:t xml:space="preserve">Diverse </w:t>
            </w:r>
          </w:p>
          <w:p w14:paraId="78ECA326" w14:textId="77777777" w:rsidR="003D065A" w:rsidRDefault="008A3E2A">
            <w:pPr>
              <w:jc w:val="center"/>
            </w:pPr>
            <w:r>
              <w:rPr>
                <w:color w:val="auto"/>
                <w:sz w:val="28"/>
                <w:szCs w:val="28"/>
              </w:rPr>
              <w:t>moi</w:t>
            </w:r>
          </w:p>
        </w:tc>
        <w:tc>
          <w:tcPr>
            <w:tcW w:w="1417" w:type="dxa"/>
            <w:tcBorders>
              <w:top w:val="single" w:sz="4" w:space="0" w:color="000000"/>
              <w:left w:val="single" w:sz="2" w:space="0" w:color="000000"/>
              <w:bottom w:val="single" w:sz="2" w:space="0" w:color="000000"/>
              <w:right w:val="single" w:sz="2" w:space="0" w:color="000000"/>
            </w:tcBorders>
            <w:tcMar>
              <w:top w:w="29" w:type="dxa"/>
              <w:left w:w="86" w:type="dxa"/>
              <w:bottom w:w="0" w:type="dxa"/>
              <w:right w:w="76" w:type="dxa"/>
            </w:tcMar>
          </w:tcPr>
          <w:p w14:paraId="78ECA327" w14:textId="77777777" w:rsidR="003D065A" w:rsidRDefault="008A3E2A">
            <w:pPr>
              <w:jc w:val="center"/>
            </w:pPr>
            <w:r>
              <w:rPr>
                <w:color w:val="auto"/>
                <w:sz w:val="28"/>
                <w:szCs w:val="28"/>
              </w:rPr>
              <w:t>1</w:t>
            </w:r>
            <w:r>
              <w:rPr>
                <w:sz w:val="28"/>
              </w:rPr>
              <w:t>28</w:t>
            </w:r>
          </w:p>
        </w:tc>
        <w:tc>
          <w:tcPr>
            <w:tcW w:w="2120" w:type="dxa"/>
            <w:tcBorders>
              <w:top w:val="single" w:sz="4" w:space="0" w:color="000000"/>
              <w:left w:val="single" w:sz="2" w:space="0" w:color="000000"/>
              <w:bottom w:val="single" w:sz="2" w:space="0" w:color="000000"/>
              <w:right w:val="single" w:sz="2" w:space="0" w:color="000000"/>
            </w:tcBorders>
            <w:tcMar>
              <w:top w:w="0" w:type="dxa"/>
              <w:left w:w="10" w:type="dxa"/>
              <w:bottom w:w="0" w:type="dxa"/>
              <w:right w:w="10" w:type="dxa"/>
            </w:tcMar>
          </w:tcPr>
          <w:p w14:paraId="78ECA328" w14:textId="77777777" w:rsidR="003D065A" w:rsidRDefault="008A3E2A">
            <w:pPr>
              <w:ind w:left="144" w:firstLine="29"/>
              <w:jc w:val="center"/>
            </w:pPr>
            <w:r>
              <w:rPr>
                <w:color w:val="auto"/>
                <w:sz w:val="28"/>
                <w:szCs w:val="28"/>
              </w:rPr>
              <w:t>382,57</w:t>
            </w:r>
          </w:p>
        </w:tc>
        <w:tc>
          <w:tcPr>
            <w:tcW w:w="2663" w:type="dxa"/>
            <w:tcBorders>
              <w:top w:val="single" w:sz="4" w:space="0" w:color="000000"/>
              <w:left w:val="single" w:sz="2" w:space="0" w:color="000000"/>
              <w:bottom w:val="single" w:sz="2" w:space="0" w:color="000000"/>
              <w:right w:val="single" w:sz="2" w:space="0" w:color="000000"/>
            </w:tcBorders>
            <w:tcMar>
              <w:top w:w="0" w:type="dxa"/>
              <w:left w:w="10" w:type="dxa"/>
              <w:bottom w:w="0" w:type="dxa"/>
              <w:right w:w="10" w:type="dxa"/>
            </w:tcMar>
          </w:tcPr>
          <w:p w14:paraId="78ECA329" w14:textId="77777777" w:rsidR="003D065A" w:rsidRDefault="008A3E2A">
            <w:pPr>
              <w:ind w:left="144" w:firstLine="29"/>
              <w:jc w:val="center"/>
              <w:rPr>
                <w:sz w:val="28"/>
                <w:szCs w:val="28"/>
              </w:rPr>
            </w:pPr>
            <w:r>
              <w:rPr>
                <w:sz w:val="28"/>
                <w:szCs w:val="28"/>
              </w:rPr>
              <w:t>46607,35</w:t>
            </w:r>
          </w:p>
        </w:tc>
      </w:tr>
      <w:tr w:rsidR="003D065A" w14:paraId="78ECA330" w14:textId="77777777">
        <w:trPr>
          <w:trHeight w:val="382"/>
        </w:trPr>
        <w:tc>
          <w:tcPr>
            <w:tcW w:w="2456"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78ECA32B" w14:textId="77777777" w:rsidR="003D065A" w:rsidRDefault="008A3E2A">
            <w:pPr>
              <w:ind w:left="72"/>
              <w:jc w:val="center"/>
              <w:rPr>
                <w:rFonts w:eastAsia="Calibri"/>
                <w:b/>
                <w:bCs/>
                <w:color w:val="auto"/>
                <w:szCs w:val="28"/>
                <w:lang w:eastAsia="en-US"/>
              </w:rPr>
            </w:pPr>
            <w:r>
              <w:rPr>
                <w:rFonts w:eastAsia="Calibri"/>
                <w:b/>
                <w:bCs/>
                <w:color w:val="auto"/>
                <w:szCs w:val="28"/>
                <w:lang w:eastAsia="en-US"/>
              </w:rPr>
              <w:t>TOTAL</w:t>
            </w:r>
          </w:p>
        </w:tc>
        <w:tc>
          <w:tcPr>
            <w:tcW w:w="1300"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78ECA32C" w14:textId="77777777" w:rsidR="003D065A" w:rsidRDefault="003D065A">
            <w:pPr>
              <w:jc w:val="center"/>
              <w:rPr>
                <w:sz w:val="28"/>
                <w:szCs w:val="28"/>
              </w:rPr>
            </w:pPr>
          </w:p>
        </w:tc>
        <w:tc>
          <w:tcPr>
            <w:tcW w:w="1417" w:type="dxa"/>
            <w:tcBorders>
              <w:top w:val="single" w:sz="2" w:space="0" w:color="000000"/>
              <w:left w:val="single" w:sz="2" w:space="0" w:color="000000"/>
              <w:bottom w:val="single" w:sz="2" w:space="0" w:color="000000"/>
              <w:right w:val="single" w:sz="2" w:space="0" w:color="000000"/>
            </w:tcBorders>
            <w:tcMar>
              <w:top w:w="29" w:type="dxa"/>
              <w:left w:w="86" w:type="dxa"/>
              <w:bottom w:w="0" w:type="dxa"/>
              <w:right w:w="76" w:type="dxa"/>
            </w:tcMar>
          </w:tcPr>
          <w:p w14:paraId="78ECA32D" w14:textId="77777777" w:rsidR="003D065A" w:rsidRDefault="008A3E2A">
            <w:pPr>
              <w:jc w:val="center"/>
              <w:rPr>
                <w:color w:val="auto"/>
                <w:sz w:val="28"/>
                <w:szCs w:val="28"/>
              </w:rPr>
            </w:pPr>
            <w:r>
              <w:rPr>
                <w:color w:val="auto"/>
                <w:sz w:val="28"/>
                <w:szCs w:val="28"/>
              </w:rPr>
              <w:t>134</w:t>
            </w:r>
          </w:p>
        </w:tc>
        <w:tc>
          <w:tcPr>
            <w:tcW w:w="2120"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78ECA32E" w14:textId="77777777" w:rsidR="003D065A" w:rsidRDefault="008A3E2A">
            <w:pPr>
              <w:ind w:left="144" w:firstLine="29"/>
              <w:jc w:val="center"/>
            </w:pPr>
            <w:r>
              <w:rPr>
                <w:color w:val="auto"/>
                <w:sz w:val="28"/>
                <w:szCs w:val="28"/>
              </w:rPr>
              <w:t>3</w:t>
            </w:r>
            <w:r>
              <w:rPr>
                <w:sz w:val="28"/>
                <w:szCs w:val="28"/>
              </w:rPr>
              <w:t>84,06</w:t>
            </w:r>
          </w:p>
        </w:tc>
        <w:tc>
          <w:tcPr>
            <w:tcW w:w="2663"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14:paraId="78ECA32F" w14:textId="77777777" w:rsidR="003D065A" w:rsidRDefault="008A3E2A">
            <w:pPr>
              <w:ind w:left="144" w:firstLine="29"/>
              <w:jc w:val="center"/>
              <w:rPr>
                <w:color w:val="auto"/>
                <w:sz w:val="28"/>
                <w:szCs w:val="28"/>
              </w:rPr>
            </w:pPr>
            <w:r>
              <w:rPr>
                <w:color w:val="auto"/>
                <w:sz w:val="28"/>
                <w:szCs w:val="28"/>
              </w:rPr>
              <w:t>46733,01</w:t>
            </w:r>
          </w:p>
        </w:tc>
      </w:tr>
      <w:bookmarkEnd w:id="1"/>
    </w:tbl>
    <w:p w14:paraId="78ECA331" w14:textId="77777777" w:rsidR="003D065A" w:rsidRDefault="003D065A">
      <w:pPr>
        <w:suppressAutoHyphens w:val="0"/>
        <w:spacing w:after="0" w:line="240" w:lineRule="auto"/>
        <w:ind w:left="43" w:right="0" w:firstLine="0"/>
        <w:rPr>
          <w:sz w:val="16"/>
          <w:szCs w:val="16"/>
        </w:rPr>
      </w:pPr>
    </w:p>
    <w:p w14:paraId="78ECA332" w14:textId="77777777" w:rsidR="003D065A" w:rsidRDefault="008A3E2A">
      <w:pPr>
        <w:tabs>
          <w:tab w:val="left" w:pos="9720"/>
        </w:tabs>
        <w:ind w:left="43" w:right="0"/>
        <w:rPr>
          <w:sz w:val="28"/>
          <w:szCs w:val="28"/>
        </w:rPr>
      </w:pPr>
      <w:r>
        <w:rPr>
          <w:sz w:val="28"/>
          <w:szCs w:val="28"/>
        </w:rPr>
        <w:t>Vânzarea se va face prin licitație publică, cu preselecție, cu strigare, așa cum este reglementată prin H.G. 715/2017 cu privire la valorificarea masei lemnoase din fondul forestier proprietate publică către agenții economici, cu modificările și completările ulterioare, cu prezentarea documentelor solicitate prin caietul de sarcini, în plic închis și sigilat.</w:t>
      </w:r>
    </w:p>
    <w:p w14:paraId="7FC8F004" w14:textId="77777777" w:rsidR="008A3E2A" w:rsidRDefault="008A3E2A">
      <w:pPr>
        <w:tabs>
          <w:tab w:val="left" w:pos="9720"/>
        </w:tabs>
        <w:ind w:left="43" w:right="0"/>
        <w:rPr>
          <w:sz w:val="28"/>
          <w:szCs w:val="28"/>
        </w:rPr>
      </w:pPr>
    </w:p>
    <w:p w14:paraId="78ECA333" w14:textId="77777777" w:rsidR="003D065A" w:rsidRDefault="003D065A">
      <w:pPr>
        <w:suppressAutoHyphens w:val="0"/>
        <w:spacing w:after="0" w:line="240" w:lineRule="auto"/>
        <w:ind w:left="43" w:right="0" w:firstLine="0"/>
        <w:rPr>
          <w:sz w:val="28"/>
          <w:szCs w:val="28"/>
          <w:shd w:val="clear" w:color="auto" w:fill="FFFF00"/>
        </w:rPr>
      </w:pPr>
    </w:p>
    <w:p w14:paraId="66D2875D" w14:textId="77777777" w:rsidR="00CD637F" w:rsidRDefault="00CD637F" w:rsidP="00CD637F">
      <w:pPr>
        <w:suppressAutoHyphens w:val="0"/>
        <w:spacing w:after="0" w:line="240" w:lineRule="auto"/>
        <w:ind w:left="43" w:right="0" w:firstLine="0"/>
        <w:rPr>
          <w:sz w:val="28"/>
          <w:szCs w:val="28"/>
        </w:rPr>
      </w:pPr>
      <w:r>
        <w:rPr>
          <w:sz w:val="28"/>
          <w:szCs w:val="28"/>
        </w:rPr>
        <w:t>Agenții economici care vor depune oferte pentru licitație, pot să vizioneze anterior lotul de masă lemnoasă care face obiectul valorificării prin vânzare, drept pentru care, după adjudecare nu se mai iau în considerare eventualele obiecțiuni.</w:t>
      </w:r>
    </w:p>
    <w:p w14:paraId="359FDD64" w14:textId="77777777" w:rsidR="00CD637F" w:rsidRDefault="00CD637F" w:rsidP="00CD637F">
      <w:pPr>
        <w:suppressAutoHyphens w:val="0"/>
        <w:overflowPunct w:val="0"/>
        <w:spacing w:after="0" w:line="240" w:lineRule="auto"/>
        <w:ind w:left="43" w:right="0" w:firstLine="0"/>
      </w:pPr>
      <w:r>
        <w:rPr>
          <w:b/>
          <w:bCs/>
          <w:spacing w:val="-8"/>
          <w:sz w:val="28"/>
          <w:szCs w:val="28"/>
        </w:rPr>
        <w:lastRenderedPageBreak/>
        <w:t xml:space="preserve">Prețul de pornire al licitației </w:t>
      </w:r>
      <w:r>
        <w:rPr>
          <w:sz w:val="28"/>
          <w:szCs w:val="28"/>
        </w:rPr>
        <w:t xml:space="preserve">este de: </w:t>
      </w:r>
    </w:p>
    <w:p w14:paraId="50FD20AA" w14:textId="7EB7618C" w:rsidR="00CD637F" w:rsidRDefault="00CD637F" w:rsidP="00CD637F">
      <w:pPr>
        <w:suppressAutoHyphens w:val="0"/>
        <w:overflowPunct w:val="0"/>
        <w:spacing w:after="0" w:line="240" w:lineRule="auto"/>
        <w:ind w:left="43" w:right="0" w:firstLine="0"/>
      </w:pPr>
      <w:r>
        <w:rPr>
          <w:b/>
          <w:bCs/>
          <w:sz w:val="28"/>
          <w:szCs w:val="28"/>
        </w:rPr>
        <w:tab/>
      </w:r>
      <w:r>
        <w:rPr>
          <w:b/>
          <w:bCs/>
          <w:sz w:val="28"/>
          <w:szCs w:val="28"/>
        </w:rPr>
        <w:tab/>
        <w:t xml:space="preserve">- </w:t>
      </w:r>
      <w:r w:rsidR="002468AE">
        <w:rPr>
          <w:b/>
          <w:bCs/>
          <w:sz w:val="28"/>
          <w:szCs w:val="28"/>
        </w:rPr>
        <w:t>82,11</w:t>
      </w:r>
      <w:r>
        <w:rPr>
          <w:b/>
          <w:bCs/>
          <w:sz w:val="28"/>
          <w:szCs w:val="28"/>
        </w:rPr>
        <w:t xml:space="preserve"> lei/mc pentru  LOTUL 1 - APV nr. 2200126105070</w:t>
      </w:r>
      <w:r>
        <w:rPr>
          <w:sz w:val="28"/>
          <w:szCs w:val="28"/>
        </w:rPr>
        <w:t>,</w:t>
      </w:r>
    </w:p>
    <w:p w14:paraId="19DB03B6" w14:textId="7E950A76" w:rsidR="00CD637F" w:rsidRDefault="00CD637F" w:rsidP="00CD637F">
      <w:pPr>
        <w:suppressAutoHyphens w:val="0"/>
        <w:overflowPunct w:val="0"/>
        <w:spacing w:after="0" w:line="240" w:lineRule="auto"/>
        <w:ind w:left="43" w:right="0" w:firstLine="0"/>
      </w:pPr>
      <w:r>
        <w:rPr>
          <w:b/>
          <w:bCs/>
          <w:sz w:val="28"/>
          <w:szCs w:val="28"/>
        </w:rPr>
        <w:tab/>
      </w:r>
      <w:r>
        <w:rPr>
          <w:b/>
          <w:bCs/>
          <w:sz w:val="28"/>
          <w:szCs w:val="28"/>
        </w:rPr>
        <w:tab/>
        <w:t>- 1</w:t>
      </w:r>
      <w:r w:rsidR="00CE2ADB">
        <w:rPr>
          <w:b/>
          <w:bCs/>
          <w:sz w:val="28"/>
          <w:szCs w:val="28"/>
        </w:rPr>
        <w:t>21</w:t>
      </w:r>
      <w:r>
        <w:rPr>
          <w:b/>
          <w:bCs/>
          <w:sz w:val="28"/>
          <w:szCs w:val="28"/>
        </w:rPr>
        <w:t>,</w:t>
      </w:r>
      <w:r w:rsidR="00CE2ADB">
        <w:rPr>
          <w:b/>
          <w:bCs/>
          <w:sz w:val="28"/>
          <w:szCs w:val="28"/>
        </w:rPr>
        <w:t>68</w:t>
      </w:r>
      <w:r>
        <w:rPr>
          <w:b/>
          <w:bCs/>
          <w:sz w:val="28"/>
          <w:szCs w:val="28"/>
        </w:rPr>
        <w:t xml:space="preserve"> lei/mc pentru  LOTUL 2 - APV nr. 2200126105250.</w:t>
      </w:r>
    </w:p>
    <w:p w14:paraId="022A0A74" w14:textId="77777777" w:rsidR="00CD637F" w:rsidRDefault="00CD637F" w:rsidP="00CD637F">
      <w:pPr>
        <w:suppressAutoHyphens w:val="0"/>
        <w:overflowPunct w:val="0"/>
        <w:spacing w:after="0" w:line="240" w:lineRule="auto"/>
        <w:ind w:left="43" w:right="0" w:firstLine="0"/>
      </w:pPr>
      <w:r>
        <w:rPr>
          <w:sz w:val="28"/>
          <w:szCs w:val="28"/>
        </w:rPr>
        <w:t>Preț raportat la masă lemnoasă brută, iar treapta (pasul) de licitație este de 5% din prețul de pornire. Prețurile nu conțin T.V.A.</w:t>
      </w:r>
    </w:p>
    <w:p w14:paraId="21DFB37F" w14:textId="77777777" w:rsidR="00CD637F" w:rsidRDefault="00CD637F" w:rsidP="00CD637F">
      <w:pPr>
        <w:suppressAutoHyphens w:val="0"/>
        <w:overflowPunct w:val="0"/>
        <w:spacing w:after="0" w:line="240" w:lineRule="auto"/>
        <w:ind w:left="43" w:right="0" w:firstLine="0"/>
      </w:pPr>
    </w:p>
    <w:p w14:paraId="1DF5E130" w14:textId="77777777" w:rsidR="00CD637F" w:rsidRDefault="00CD637F" w:rsidP="00CD637F">
      <w:pPr>
        <w:tabs>
          <w:tab w:val="left" w:pos="9720"/>
        </w:tabs>
        <w:spacing w:after="0" w:line="240" w:lineRule="auto"/>
        <w:ind w:left="0" w:right="0" w:firstLine="0"/>
        <w:rPr>
          <w:sz w:val="28"/>
          <w:szCs w:val="28"/>
        </w:rPr>
      </w:pPr>
      <w:r w:rsidRPr="00206DF1">
        <w:rPr>
          <w:sz w:val="28"/>
          <w:szCs w:val="28"/>
          <w:u w:val="single"/>
        </w:rPr>
        <w:t>Garanția de participare</w:t>
      </w:r>
      <w:r>
        <w:rPr>
          <w:sz w:val="28"/>
          <w:szCs w:val="28"/>
        </w:rPr>
        <w:t xml:space="preserve"> la licitație reprezentând 5% din valoarea de pornire a licitației respectiv: </w:t>
      </w:r>
    </w:p>
    <w:p w14:paraId="7CCCB4F1" w14:textId="0F6BAB01" w:rsidR="00CD637F" w:rsidRDefault="00CD637F" w:rsidP="00CD637F">
      <w:pPr>
        <w:tabs>
          <w:tab w:val="left" w:pos="1418"/>
        </w:tabs>
        <w:spacing w:after="0" w:line="240" w:lineRule="auto"/>
        <w:ind w:left="0" w:right="0" w:firstLine="0"/>
      </w:pPr>
      <w:r>
        <w:rPr>
          <w:b/>
          <w:bCs/>
          <w:sz w:val="28"/>
          <w:szCs w:val="28"/>
        </w:rPr>
        <w:tab/>
        <w:t>- 1</w:t>
      </w:r>
      <w:r w:rsidR="005C53FB">
        <w:rPr>
          <w:b/>
          <w:bCs/>
          <w:sz w:val="28"/>
          <w:szCs w:val="28"/>
        </w:rPr>
        <w:t>16</w:t>
      </w:r>
      <w:r>
        <w:rPr>
          <w:b/>
          <w:bCs/>
          <w:sz w:val="28"/>
          <w:szCs w:val="28"/>
        </w:rPr>
        <w:t>,</w:t>
      </w:r>
      <w:r w:rsidR="00F0591A">
        <w:rPr>
          <w:b/>
          <w:bCs/>
          <w:sz w:val="28"/>
          <w:szCs w:val="28"/>
        </w:rPr>
        <w:t>03</w:t>
      </w:r>
      <w:r>
        <w:rPr>
          <w:sz w:val="28"/>
          <w:szCs w:val="28"/>
        </w:rPr>
        <w:t xml:space="preserve"> </w:t>
      </w:r>
      <w:r>
        <w:rPr>
          <w:b/>
          <w:bCs/>
          <w:sz w:val="28"/>
          <w:szCs w:val="28"/>
        </w:rPr>
        <w:t>lei pentru  LOTUL 1 - APV nr. 2200126105070</w:t>
      </w:r>
      <w:r>
        <w:rPr>
          <w:sz w:val="28"/>
          <w:szCs w:val="28"/>
        </w:rPr>
        <w:t>,</w:t>
      </w:r>
    </w:p>
    <w:p w14:paraId="54467ED4" w14:textId="117A810E" w:rsidR="00CD637F" w:rsidRDefault="00CD637F" w:rsidP="00CD637F">
      <w:pPr>
        <w:tabs>
          <w:tab w:val="left" w:pos="1418"/>
        </w:tabs>
        <w:spacing w:after="0" w:line="240" w:lineRule="auto"/>
        <w:ind w:left="0" w:right="0" w:firstLine="0"/>
      </w:pPr>
      <w:r>
        <w:rPr>
          <w:sz w:val="28"/>
          <w:szCs w:val="28"/>
        </w:rPr>
        <w:tab/>
      </w:r>
      <w:r>
        <w:rPr>
          <w:b/>
          <w:bCs/>
          <w:sz w:val="28"/>
          <w:szCs w:val="28"/>
        </w:rPr>
        <w:t>-</w:t>
      </w:r>
      <w:r>
        <w:rPr>
          <w:sz w:val="28"/>
          <w:szCs w:val="28"/>
        </w:rPr>
        <w:t xml:space="preserve"> </w:t>
      </w:r>
      <w:r>
        <w:rPr>
          <w:b/>
          <w:bCs/>
          <w:sz w:val="28"/>
          <w:szCs w:val="28"/>
        </w:rPr>
        <w:t>2</w:t>
      </w:r>
      <w:r w:rsidR="000B104A">
        <w:rPr>
          <w:b/>
          <w:bCs/>
          <w:sz w:val="28"/>
          <w:szCs w:val="28"/>
        </w:rPr>
        <w:t>336</w:t>
      </w:r>
      <w:r>
        <w:rPr>
          <w:b/>
          <w:bCs/>
          <w:sz w:val="28"/>
          <w:szCs w:val="28"/>
        </w:rPr>
        <w:t>,</w:t>
      </w:r>
      <w:r w:rsidR="000B104A">
        <w:rPr>
          <w:b/>
          <w:bCs/>
          <w:sz w:val="28"/>
          <w:szCs w:val="28"/>
        </w:rPr>
        <w:t>65</w:t>
      </w:r>
      <w:r>
        <w:rPr>
          <w:sz w:val="28"/>
          <w:szCs w:val="28"/>
        </w:rPr>
        <w:t xml:space="preserve"> </w:t>
      </w:r>
      <w:r>
        <w:rPr>
          <w:b/>
          <w:bCs/>
          <w:sz w:val="28"/>
          <w:szCs w:val="28"/>
        </w:rPr>
        <w:t>lei pentru  LOTUL 2 - APV nr. 2200126105250</w:t>
      </w:r>
      <w:r>
        <w:rPr>
          <w:sz w:val="28"/>
          <w:szCs w:val="28"/>
        </w:rPr>
        <w:t>,</w:t>
      </w:r>
      <w:r>
        <w:rPr>
          <w:b/>
          <w:bCs/>
          <w:sz w:val="28"/>
          <w:szCs w:val="28"/>
        </w:rPr>
        <w:t xml:space="preserve"> </w:t>
      </w:r>
      <w:r>
        <w:rPr>
          <w:sz w:val="28"/>
          <w:szCs w:val="28"/>
        </w:rPr>
        <w:t xml:space="preserve"> </w:t>
      </w:r>
    </w:p>
    <w:p w14:paraId="2F7C7FD5" w14:textId="77777777" w:rsidR="00CD637F" w:rsidRDefault="00CD637F" w:rsidP="00CD637F">
      <w:pPr>
        <w:tabs>
          <w:tab w:val="left" w:pos="1418"/>
        </w:tabs>
        <w:spacing w:after="0" w:line="240" w:lineRule="auto"/>
        <w:ind w:left="0" w:right="0" w:firstLine="0"/>
      </w:pPr>
      <w:r>
        <w:rPr>
          <w:sz w:val="28"/>
          <w:szCs w:val="28"/>
        </w:rPr>
        <w:t xml:space="preserve">care se poate depune în contul IBAN: RO09TREZ6915006XXX000122, cod fiscal 4350394, deschis la Trezoreria Municipiului Focșani, prin unul dintre instrumentele legale de plată, </w:t>
      </w:r>
      <w:r w:rsidRPr="00650E5A">
        <w:rPr>
          <w:b/>
          <w:bCs/>
          <w:sz w:val="28"/>
          <w:szCs w:val="28"/>
        </w:rPr>
        <w:t>până la începerea licitației</w:t>
      </w:r>
      <w:r>
        <w:rPr>
          <w:sz w:val="28"/>
          <w:szCs w:val="28"/>
        </w:rPr>
        <w:t xml:space="preserve"> sau în numerar la casieria Consiliului Județean Vrancea.</w:t>
      </w:r>
    </w:p>
    <w:p w14:paraId="5640C8AC" w14:textId="77777777" w:rsidR="00CD637F" w:rsidRPr="003D13F0" w:rsidRDefault="00CD637F" w:rsidP="00CD637F">
      <w:pPr>
        <w:tabs>
          <w:tab w:val="left" w:pos="9720"/>
        </w:tabs>
        <w:spacing w:after="0" w:line="240" w:lineRule="auto"/>
        <w:ind w:left="0" w:right="0" w:firstLine="0"/>
        <w:rPr>
          <w:sz w:val="28"/>
          <w:szCs w:val="28"/>
        </w:rPr>
      </w:pPr>
      <w:r>
        <w:rPr>
          <w:sz w:val="28"/>
          <w:szCs w:val="28"/>
        </w:rPr>
        <w:t xml:space="preserve">Modul de desfășurare a ședinței de licitație publică cu preselecție, cu strigare, este precizat în caietul de sarcini care poate fi descărcat de pe site-ul Consiliului Județean </w:t>
      </w:r>
      <w:r w:rsidRPr="003D13F0">
        <w:rPr>
          <w:sz w:val="28"/>
          <w:szCs w:val="28"/>
        </w:rPr>
        <w:t>Vrancea  www.cjvrancea.ro sau www.produselepadurii.ro.</w:t>
      </w:r>
    </w:p>
    <w:p w14:paraId="0E5F5477" w14:textId="77777777" w:rsidR="00CD637F" w:rsidRPr="003D13F0" w:rsidRDefault="00CD637F" w:rsidP="00CD637F">
      <w:pPr>
        <w:tabs>
          <w:tab w:val="left" w:pos="9720"/>
        </w:tabs>
        <w:spacing w:after="0" w:line="240" w:lineRule="auto"/>
        <w:ind w:left="0" w:right="1350" w:firstLine="0"/>
        <w:rPr>
          <w:sz w:val="28"/>
          <w:szCs w:val="28"/>
        </w:rPr>
      </w:pPr>
    </w:p>
    <w:p w14:paraId="7A3814DF" w14:textId="77777777" w:rsidR="00CD637F" w:rsidRPr="003D13F0" w:rsidRDefault="00CD637F" w:rsidP="00CD637F">
      <w:pPr>
        <w:tabs>
          <w:tab w:val="left" w:pos="9720"/>
        </w:tabs>
        <w:spacing w:after="0" w:line="240" w:lineRule="auto"/>
        <w:ind w:left="0" w:right="1350" w:firstLine="0"/>
        <w:rPr>
          <w:sz w:val="28"/>
          <w:szCs w:val="28"/>
        </w:rPr>
      </w:pPr>
    </w:p>
    <w:p w14:paraId="54859F54" w14:textId="77777777" w:rsidR="00CD637F" w:rsidRPr="003D13F0" w:rsidRDefault="00CD637F" w:rsidP="00CD637F">
      <w:pPr>
        <w:tabs>
          <w:tab w:val="left" w:pos="9720"/>
        </w:tabs>
        <w:spacing w:after="0" w:line="240" w:lineRule="auto"/>
        <w:ind w:left="0" w:right="1350" w:firstLine="0"/>
        <w:rPr>
          <w:sz w:val="28"/>
          <w:szCs w:val="28"/>
        </w:rPr>
      </w:pPr>
    </w:p>
    <w:p w14:paraId="253E3E25" w14:textId="77777777" w:rsidR="00CD637F" w:rsidRPr="003D13F0" w:rsidRDefault="00CD637F" w:rsidP="00CD637F">
      <w:pPr>
        <w:tabs>
          <w:tab w:val="left" w:pos="9720"/>
        </w:tabs>
        <w:spacing w:after="0" w:line="240" w:lineRule="auto"/>
        <w:ind w:left="0" w:right="2184" w:firstLine="0"/>
        <w:rPr>
          <w:sz w:val="28"/>
          <w:szCs w:val="28"/>
        </w:rPr>
      </w:pPr>
      <w:r w:rsidRPr="003D13F0">
        <w:rPr>
          <w:sz w:val="28"/>
          <w:szCs w:val="28"/>
        </w:rPr>
        <w:t>Arhitect șef,</w:t>
      </w:r>
    </w:p>
    <w:p w14:paraId="5FE2E91B" w14:textId="433C22C7" w:rsidR="00CD637F" w:rsidRPr="003D13F0" w:rsidRDefault="003D13F0" w:rsidP="00CD637F">
      <w:pPr>
        <w:tabs>
          <w:tab w:val="left" w:pos="9720"/>
        </w:tabs>
        <w:spacing w:after="0" w:line="240" w:lineRule="auto"/>
        <w:ind w:right="2184"/>
        <w:rPr>
          <w:sz w:val="28"/>
          <w:szCs w:val="28"/>
        </w:rPr>
      </w:pPr>
      <w:r w:rsidRPr="003D13F0">
        <w:rPr>
          <w:sz w:val="28"/>
          <w:szCs w:val="28"/>
        </w:rPr>
        <w:t xml:space="preserve"> </w:t>
      </w:r>
    </w:p>
    <w:p w14:paraId="5EFD5A68" w14:textId="77777777" w:rsidR="003D13F0" w:rsidRPr="003D13F0" w:rsidRDefault="003D13F0" w:rsidP="00CD637F">
      <w:pPr>
        <w:tabs>
          <w:tab w:val="left" w:pos="9720"/>
        </w:tabs>
        <w:spacing w:after="0" w:line="240" w:lineRule="auto"/>
        <w:ind w:right="2184"/>
        <w:rPr>
          <w:sz w:val="28"/>
          <w:szCs w:val="28"/>
        </w:rPr>
      </w:pPr>
    </w:p>
    <w:p w14:paraId="1F159E95" w14:textId="77777777" w:rsidR="00CD637F" w:rsidRPr="003D13F0" w:rsidRDefault="00CD637F" w:rsidP="00CD637F">
      <w:pPr>
        <w:tabs>
          <w:tab w:val="left" w:pos="9720"/>
        </w:tabs>
        <w:spacing w:after="0" w:line="240" w:lineRule="auto"/>
        <w:ind w:right="2184"/>
        <w:rPr>
          <w:sz w:val="28"/>
          <w:szCs w:val="28"/>
        </w:rPr>
      </w:pPr>
    </w:p>
    <w:p w14:paraId="1B717194" w14:textId="77777777" w:rsidR="00CD637F" w:rsidRPr="003D13F0" w:rsidRDefault="00CD637F" w:rsidP="00CD637F">
      <w:pPr>
        <w:tabs>
          <w:tab w:val="left" w:pos="9720"/>
        </w:tabs>
        <w:spacing w:after="0" w:line="240" w:lineRule="auto"/>
        <w:ind w:left="148" w:right="2184"/>
        <w:rPr>
          <w:sz w:val="28"/>
          <w:szCs w:val="28"/>
        </w:rPr>
      </w:pPr>
    </w:p>
    <w:p w14:paraId="45CFCD0C" w14:textId="01EA0960" w:rsidR="00CD637F" w:rsidRPr="003D13F0" w:rsidRDefault="00CD637F" w:rsidP="00CD637F">
      <w:pPr>
        <w:tabs>
          <w:tab w:val="left" w:pos="9720"/>
        </w:tabs>
        <w:spacing w:after="0"/>
        <w:ind w:right="2184"/>
        <w:rPr>
          <w:sz w:val="28"/>
          <w:szCs w:val="28"/>
        </w:rPr>
      </w:pPr>
    </w:p>
    <w:p w14:paraId="78ECA34F" w14:textId="2AC87238" w:rsidR="003D065A" w:rsidRPr="003D13F0" w:rsidRDefault="003D065A" w:rsidP="00CD637F">
      <w:pPr>
        <w:suppressAutoHyphens w:val="0"/>
        <w:spacing w:after="0" w:line="240" w:lineRule="auto"/>
        <w:ind w:left="43" w:right="0" w:firstLine="0"/>
        <w:rPr>
          <w:sz w:val="28"/>
          <w:szCs w:val="28"/>
        </w:rPr>
      </w:pPr>
    </w:p>
    <w:sectPr w:rsidR="003D065A" w:rsidRPr="003D13F0">
      <w:footerReference w:type="default" r:id="rId6"/>
      <w:pgSz w:w="11920" w:h="16840"/>
      <w:pgMar w:top="990" w:right="670" w:bottom="0" w:left="13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60E4B" w14:textId="77777777" w:rsidR="00657A41" w:rsidRDefault="00657A41">
      <w:pPr>
        <w:spacing w:after="0" w:line="240" w:lineRule="auto"/>
      </w:pPr>
      <w:r>
        <w:separator/>
      </w:r>
    </w:p>
  </w:endnote>
  <w:endnote w:type="continuationSeparator" w:id="0">
    <w:p w14:paraId="2AFA1C6E" w14:textId="77777777" w:rsidR="00657A41" w:rsidRDefault="0065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A2EA" w14:textId="77777777" w:rsidR="00F41698" w:rsidRDefault="008A3E2A">
    <w:pPr>
      <w:pStyle w:val="Footer"/>
      <w:jc w:val="center"/>
    </w:pPr>
    <w:r>
      <w:fldChar w:fldCharType="begin"/>
    </w:r>
    <w:r>
      <w:instrText xml:space="preserve"> PAGE </w:instrText>
    </w:r>
    <w:r>
      <w:fldChar w:fldCharType="separate"/>
    </w:r>
    <w:r>
      <w:t>2</w:t>
    </w:r>
    <w:r>
      <w:fldChar w:fldCharType="end"/>
    </w:r>
  </w:p>
  <w:p w14:paraId="78ECA2EB" w14:textId="77777777" w:rsidR="00F41698" w:rsidRDefault="00F41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6929F" w14:textId="77777777" w:rsidR="00657A41" w:rsidRDefault="00657A41">
      <w:pPr>
        <w:spacing w:after="0" w:line="240" w:lineRule="auto"/>
      </w:pPr>
      <w:r>
        <w:separator/>
      </w:r>
    </w:p>
  </w:footnote>
  <w:footnote w:type="continuationSeparator" w:id="0">
    <w:p w14:paraId="2F3C1B4D" w14:textId="77777777" w:rsidR="00657A41" w:rsidRDefault="00657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65A"/>
    <w:rsid w:val="000B104A"/>
    <w:rsid w:val="000D090B"/>
    <w:rsid w:val="000D122D"/>
    <w:rsid w:val="00206DF1"/>
    <w:rsid w:val="002468AE"/>
    <w:rsid w:val="002473D3"/>
    <w:rsid w:val="00285995"/>
    <w:rsid w:val="003D065A"/>
    <w:rsid w:val="003D13F0"/>
    <w:rsid w:val="0044508A"/>
    <w:rsid w:val="005C53FB"/>
    <w:rsid w:val="00650E5A"/>
    <w:rsid w:val="00657A41"/>
    <w:rsid w:val="008A3E2A"/>
    <w:rsid w:val="00B00AA1"/>
    <w:rsid w:val="00B9121A"/>
    <w:rsid w:val="00C51907"/>
    <w:rsid w:val="00C61E5A"/>
    <w:rsid w:val="00CD637F"/>
    <w:rsid w:val="00CE2ADB"/>
    <w:rsid w:val="00D55352"/>
    <w:rsid w:val="00F0591A"/>
    <w:rsid w:val="00F41698"/>
    <w:rsid w:val="00FB1EAF"/>
    <w:rsid w:val="00FC3559"/>
    <w:rsid w:val="00FD64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A2E2"/>
  <w15:docId w15:val="{E05A0956-B1D8-4032-96F4-C20626B8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ro-RO" w:eastAsia="ro-RO"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3" w:line="264" w:lineRule="auto"/>
      <w:ind w:left="5" w:right="144" w:hanging="5"/>
      <w:jc w:val="both"/>
    </w:pPr>
    <w:rPr>
      <w:rFonts w:ascii="Times New Roman" w:hAnsi="Times New Roman"/>
      <w:color w:val="000000"/>
      <w:sz w:val="24"/>
    </w:rPr>
  </w:style>
  <w:style w:type="paragraph" w:styleId="Heading1">
    <w:name w:val="heading 1"/>
    <w:next w:val="Normal"/>
    <w:uiPriority w:val="9"/>
    <w:qFormat/>
    <w:pPr>
      <w:keepNext/>
      <w:keepLines/>
      <w:suppressAutoHyphens/>
      <w:spacing w:after="0"/>
      <w:ind w:left="15" w:hanging="10"/>
      <w:jc w:val="both"/>
      <w:outlineLvl w:val="0"/>
    </w:pPr>
    <w:rPr>
      <w:rFonts w:ascii="Times New Roman" w:hAnsi="Times New Roman"/>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spacing w:after="0" w:line="240" w:lineRule="auto"/>
    </w:pPr>
  </w:style>
  <w:style w:type="character" w:customStyle="1" w:styleId="AntetCaracter">
    <w:name w:val="Antet Caracter"/>
    <w:basedOn w:val="DefaultParagraphFont"/>
    <w:rPr>
      <w:rFonts w:ascii="Times New Roman" w:hAnsi="Times New Roman"/>
      <w:color w:val="000000"/>
      <w:sz w:val="24"/>
    </w:rPr>
  </w:style>
  <w:style w:type="paragraph" w:styleId="Footer">
    <w:name w:val="footer"/>
    <w:basedOn w:val="Normal"/>
    <w:pPr>
      <w:tabs>
        <w:tab w:val="center" w:pos="4513"/>
        <w:tab w:val="right" w:pos="9026"/>
      </w:tabs>
      <w:spacing w:after="0" w:line="240" w:lineRule="auto"/>
    </w:pPr>
  </w:style>
  <w:style w:type="character" w:customStyle="1" w:styleId="SubsolCaracter">
    <w:name w:val="Subsol Caracter"/>
    <w:basedOn w:val="DefaultParagraphFont"/>
    <w:rPr>
      <w:rFonts w:ascii="Times New Roman" w:hAnsi="Times New Roman"/>
      <w:color w:val="000000"/>
      <w:sz w:val="24"/>
    </w:rPr>
  </w:style>
  <w:style w:type="character" w:customStyle="1" w:styleId="FooterChar">
    <w:name w:val="Footer Char"/>
    <w:basedOn w:val="DefaultParagraphFont"/>
    <w:rPr>
      <w:rFonts w:ascii="Times New Roman" w:hAnsi="Times New Roman"/>
      <w:color w:val="000000"/>
      <w:sz w:val="24"/>
    </w:rPr>
  </w:style>
  <w:style w:type="paragraph" w:styleId="BodyTextIndent">
    <w:name w:val="Body Text Indent"/>
    <w:basedOn w:val="Normal"/>
    <w:pPr>
      <w:suppressAutoHyphens w:val="0"/>
      <w:spacing w:after="120" w:line="240" w:lineRule="auto"/>
      <w:ind w:left="283" w:right="0" w:firstLine="0"/>
      <w:jc w:val="left"/>
      <w:textAlignment w:val="auto"/>
    </w:pPr>
    <w:rPr>
      <w:color w:val="auto"/>
      <w:szCs w:val="24"/>
    </w:rPr>
  </w:style>
  <w:style w:type="character" w:customStyle="1" w:styleId="BodyTextIndentChar">
    <w:name w:val="Body Text Indent Char"/>
    <w:basedOn w:val="DefaultParagraphFont"/>
    <w:rPr>
      <w:rFonts w:ascii="Times New Roman" w:hAnsi="Times New Roman"/>
      <w:sz w:val="24"/>
      <w:szCs w:val="24"/>
    </w:rPr>
  </w:style>
  <w:style w:type="paragraph" w:styleId="ListParagraph">
    <w:name w:val="List Paragraph"/>
    <w:basedOn w:val="Normal"/>
    <w:pPr>
      <w:ind w:left="720"/>
      <w:contextualSpacing/>
    </w:pPr>
  </w:style>
  <w:style w:type="character" w:customStyle="1" w:styleId="IndentcorptextCaracter">
    <w:name w:val="Indent corp text Caracte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688</Words>
  <Characters>3991</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ȚUȚUI-PREDAN SANDU</dc:creator>
  <cp:lastModifiedBy>Bobeică Iuliana</cp:lastModifiedBy>
  <cp:revision>20</cp:revision>
  <cp:lastPrinted>2024-07-01T10:56:00Z</cp:lastPrinted>
  <dcterms:created xsi:type="dcterms:W3CDTF">2025-09-15T06:11:00Z</dcterms:created>
  <dcterms:modified xsi:type="dcterms:W3CDTF">2025-10-06T13:15:00Z</dcterms:modified>
</cp:coreProperties>
</file>