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4A74" w14:textId="77777777" w:rsidR="005445A3" w:rsidRDefault="005445A3" w:rsidP="005E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 w:eastAsia="ro-RO"/>
          <w14:ligatures w14:val="none"/>
        </w:rPr>
      </w:pPr>
    </w:p>
    <w:p w14:paraId="5BA78D04" w14:textId="4C525135" w:rsidR="00BF371E" w:rsidRPr="00002DA9" w:rsidRDefault="00BF371E" w:rsidP="005E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ROMÂNIA</w:t>
      </w:r>
    </w:p>
    <w:p w14:paraId="45D9B12A" w14:textId="1A78639F" w:rsidR="00BF371E" w:rsidRPr="00D50B6C" w:rsidRDefault="00BF371E" w:rsidP="00BF371E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CONSILIUL JUDEȚEAN                                                             </w:t>
      </w:r>
      <w:r w:rsidR="0012469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</w:t>
      </w:r>
      <w:r w:rsidR="005445A3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</w:t>
      </w:r>
      <w:r w:rsidR="0012469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  <w:r w:rsidR="002B7414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</w:p>
    <w:p w14:paraId="31940D06" w14:textId="77777777" w:rsidR="00BD59F8" w:rsidRDefault="00BF371E" w:rsidP="005445A3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JUDEȚUL VRANCEA</w:t>
      </w:r>
      <w:r w:rsidR="005445A3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</w:t>
      </w:r>
    </w:p>
    <w:p w14:paraId="67BF8259" w14:textId="77777777" w:rsidR="00BD59F8" w:rsidRDefault="00BD59F8" w:rsidP="005445A3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64C615A7" w14:textId="70FFF7CA" w:rsidR="00BF371E" w:rsidRPr="00D50B6C" w:rsidRDefault="00BD59F8" w:rsidP="005445A3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</w:t>
      </w:r>
      <w:r w:rsidR="005445A3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  <w:r w:rsidR="00BF371E"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HOTĂRÂREA nr.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114</w:t>
      </w:r>
    </w:p>
    <w:p w14:paraId="3DB841FF" w14:textId="2674D168" w:rsidR="00037F03" w:rsidRDefault="005445A3" w:rsidP="006F6FF5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</w:t>
      </w:r>
      <w:r w:rsidR="00BF371E"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din </w:t>
      </w:r>
      <w:r w:rsidR="00BD59F8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5 iunie </w:t>
      </w:r>
      <w:r w:rsidR="00BF371E"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202</w:t>
      </w:r>
      <w:r w:rsidR="00DD5CE2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5</w:t>
      </w:r>
    </w:p>
    <w:p w14:paraId="4D4163FA" w14:textId="77777777" w:rsidR="00BD59F8" w:rsidRPr="003A7157" w:rsidRDefault="00BD59F8" w:rsidP="006F6FF5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060DE8B5" w14:textId="77777777" w:rsidR="00BA26D2" w:rsidRDefault="00BF371E" w:rsidP="00112D2D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privind: </w:t>
      </w:r>
      <w:r w:rsidR="000C202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acordarea </w:t>
      </w:r>
      <w:r w:rsidR="000C202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de gratuitate</w:t>
      </w:r>
      <w:r w:rsidR="000C2025" w:rsidRPr="004F249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0C202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elevilor </w:t>
      </w:r>
      <w:bookmarkStart w:id="0" w:name="_Hlk195617876"/>
      <w:r w:rsidR="00BA26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care învață în sistemul educațional din </w:t>
      </w:r>
      <w:r w:rsidR="000C202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bookmarkEnd w:id="0"/>
      <w:r w:rsidR="000C202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județul </w:t>
      </w:r>
    </w:p>
    <w:p w14:paraId="6A58875B" w14:textId="39516B3B" w:rsidR="00BF371E" w:rsidRDefault="00BA26D2" w:rsidP="00112D2D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             </w:t>
      </w:r>
      <w:r w:rsidR="000C202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Vrancea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,</w:t>
      </w:r>
      <w:r w:rsidR="005176C1" w:rsidRPr="005176C1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5176C1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pentru accesul la</w:t>
      </w:r>
      <w:r w:rsidR="000C202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obiective</w:t>
      </w:r>
      <w:r w:rsidR="005176C1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le </w:t>
      </w:r>
      <w:r w:rsidR="000C202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Muzeului Vrancei</w:t>
      </w:r>
      <w:r w:rsidR="00112D2D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</w:p>
    <w:p w14:paraId="3F776606" w14:textId="77777777" w:rsidR="00112D2D" w:rsidRPr="00D50B6C" w:rsidRDefault="00112D2D" w:rsidP="00112D2D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3DC51F66" w14:textId="463AEF54" w:rsidR="00036A12" w:rsidRPr="00BD59F8" w:rsidRDefault="00BF371E" w:rsidP="00BF371E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Consiliul Județean Vr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ancea</w:t>
      </w:r>
      <w:r w:rsidR="00F33457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,</w:t>
      </w:r>
    </w:p>
    <w:p w14:paraId="4C92A8F9" w14:textId="6A9242EB" w:rsidR="00A46EE4" w:rsidRPr="002951D5" w:rsidRDefault="002951D5" w:rsidP="00BF371E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-</w:t>
      </w:r>
      <w:r w:rsidR="00BF371E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văzând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R</w:t>
      </w:r>
      <w:r w:rsidR="00BF371E" w:rsidRPr="00D653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e</w:t>
      </w:r>
      <w:r w:rsidR="00BF371E"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feratul</w:t>
      </w:r>
      <w:r w:rsidR="00BF371E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r w:rsidR="006622C7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nr.</w:t>
      </w:r>
      <w:r w:rsidR="00C73D8D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6656/17.04.2025 </w:t>
      </w:r>
      <w:r w:rsidR="006610D6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al</w:t>
      </w:r>
      <w:r w:rsidR="00C73D8D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r w:rsidR="00357D69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Direcției Juridice și Administrație Publică, </w:t>
      </w:r>
      <w:r w:rsidR="00BF371E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bookmarkStart w:id="1" w:name="_Hlk158117256"/>
      <w:r w:rsidR="00BF371E"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privind</w:t>
      </w:r>
      <w:r w:rsidR="00D54EC2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r w:rsidR="00BF371E"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bookmarkEnd w:id="1"/>
      <w:r w:rsidR="00C4279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acordarea </w:t>
      </w:r>
      <w:r w:rsidR="00C4279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de gratuitate</w:t>
      </w:r>
      <w:r w:rsidR="00C42799" w:rsidRPr="004F249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C4279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elevilor </w:t>
      </w:r>
      <w:r w:rsidR="00BA26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care învață în sistemul educațional din</w:t>
      </w:r>
      <w:r w:rsidR="00BA26D2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C4279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județul Vrancea</w:t>
      </w:r>
      <w:r w:rsidR="00BA26D2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,</w:t>
      </w:r>
      <w:r w:rsidR="00C4279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5176C1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pentru accesul la </w:t>
      </w:r>
      <w:r w:rsidR="00C4279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obiective</w:t>
      </w:r>
      <w:r w:rsidR="005176C1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le</w:t>
      </w:r>
      <w:r w:rsidR="00C42799" w:rsidRPr="00C4279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C4279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Muzeului Vrancei</w:t>
      </w:r>
      <w:r w:rsidR="005445A3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, precum și</w:t>
      </w:r>
      <w:r w:rsidR="005445A3" w:rsidRPr="005445A3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5445A3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adresa Muzeului Vrancei nr. 932/1.04.2025, înregistrată la Consiliul Județean Vrancea sub nr. 5500/1.04.2025 și Hotărârea Consiliului de Administrație al Muzeului Vrancei nr. 5/28.03.2025</w:t>
      </w:r>
      <w:r w:rsidR="005445A3" w:rsidRPr="008E2BE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</w:p>
    <w:p w14:paraId="77A0777B" w14:textId="3F22BEE3" w:rsidR="00A46EE4" w:rsidRDefault="00BF371E" w:rsidP="00A46EE4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</w:t>
      </w:r>
      <w:proofErr w:type="spellStart"/>
      <w:r w:rsidRPr="000D04F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având</w:t>
      </w:r>
      <w:proofErr w:type="spellEnd"/>
      <w:r w:rsidRPr="000D04F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0D04F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în</w:t>
      </w:r>
      <w:proofErr w:type="spellEnd"/>
      <w:r w:rsidRPr="000D04F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vedere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766EB399" w14:textId="326AC2FE" w:rsidR="00A46EE4" w:rsidRDefault="00A46EE4" w:rsidP="00A46EE4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prevederile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Hotărâr</w:t>
      </w:r>
      <w:r w:rsidR="00BD310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ii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Consiliului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Județean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Vrancea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nr. 1</w:t>
      </w:r>
      <w:r w:rsidR="00BD310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46</w:t>
      </w:r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/202</w:t>
      </w:r>
      <w:r w:rsidR="00BD310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4</w:t>
      </w:r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privind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aprobarea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organigramei</w:t>
      </w:r>
      <w:proofErr w:type="spellEnd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statului</w:t>
      </w:r>
      <w:proofErr w:type="spellEnd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de </w:t>
      </w:r>
      <w:proofErr w:type="spellStart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funcții</w:t>
      </w:r>
      <w:proofErr w:type="spellEnd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Regulamentului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de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Organizare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Funcționare</w:t>
      </w:r>
      <w:proofErr w:type="spellEnd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pentru</w:t>
      </w:r>
      <w:proofErr w:type="spellEnd"/>
      <w:r w:rsidR="00605A7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Muzeul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Vrancei</w:t>
      </w:r>
      <w:proofErr w:type="spellEnd"/>
      <w:r w:rsidRPr="008E2BE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  <w:proofErr w:type="gramEnd"/>
    </w:p>
    <w:p w14:paraId="74FBE832" w14:textId="112DB078" w:rsidR="00BF371E" w:rsidRPr="005B3AE5" w:rsidRDefault="00C56161" w:rsidP="005B3AE5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prevederile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bookmarkStart w:id="2" w:name="_Hlk195601712"/>
      <w:proofErr w:type="spellStart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Hotărârii</w:t>
      </w:r>
      <w:proofErr w:type="spellEnd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Consiliului</w:t>
      </w:r>
      <w:proofErr w:type="spellEnd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Județean</w:t>
      </w:r>
      <w:proofErr w:type="spellEnd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Vrancea</w:t>
      </w:r>
      <w:proofErr w:type="spellEnd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bookmarkStart w:id="3" w:name="_Hlk195617921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nr. 86/2024 </w:t>
      </w:r>
      <w:bookmarkEnd w:id="3"/>
      <w:proofErr w:type="spellStart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privind</w:t>
      </w:r>
      <w:proofErr w:type="spellEnd"/>
      <w:r w:rsidR="0046626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aprobarea</w:t>
      </w:r>
      <w:proofErr w:type="spellEnd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taxelor</w:t>
      </w:r>
      <w:proofErr w:type="spellEnd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de </w:t>
      </w:r>
      <w:proofErr w:type="spellStart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intrare</w:t>
      </w:r>
      <w:proofErr w:type="spellEnd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 </w:t>
      </w:r>
      <w:proofErr w:type="spellStart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tarifelor</w:t>
      </w:r>
      <w:proofErr w:type="spellEnd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pentru</w:t>
      </w:r>
      <w:proofErr w:type="spellEnd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întocmirea</w:t>
      </w:r>
      <w:proofErr w:type="spellEnd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studiilor</w:t>
      </w:r>
      <w:proofErr w:type="spellEnd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F416C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istor</w:t>
      </w:r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ico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arhitecturale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arheologice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necesare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întocmirii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P.U.G –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urilor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pentru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descărcările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de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sarcină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istorică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percepute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de </w:t>
      </w:r>
      <w:proofErr w:type="spell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Muzeul</w:t>
      </w:r>
      <w:proofErr w:type="spellEnd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="007A614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Vrancei</w:t>
      </w:r>
      <w:proofErr w:type="spellEnd"/>
      <w:r w:rsidR="005B3AE5" w:rsidRPr="008E2BE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  <w:proofErr w:type="gramEnd"/>
    </w:p>
    <w:bookmarkEnd w:id="2"/>
    <w:p w14:paraId="7F07BFFE" w14:textId="77777777" w:rsidR="00BF371E" w:rsidRDefault="00BF371E" w:rsidP="00BF371E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- </w:t>
      </w:r>
      <w:r w:rsidRPr="002928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ținând cont de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 </w:t>
      </w:r>
    </w:p>
    <w:p w14:paraId="10009DDB" w14:textId="4A4BD2B7" w:rsidR="00BF371E" w:rsidRDefault="00804271" w:rsidP="008C7D9E">
      <w:pPr>
        <w:spacing w:after="0" w:line="240" w:lineRule="auto"/>
        <w:ind w:left="142" w:right="29" w:hanging="14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-</w:t>
      </w:r>
      <w:r w:rsidR="00F2721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prevederile art. </w:t>
      </w:r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24 </w:t>
      </w:r>
      <w:r w:rsidR="0086723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alin.2 </w:t>
      </w:r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din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Legea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nr. 311/2003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privind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muzeele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colecțiile</w:t>
      </w:r>
      <w:proofErr w:type="spellEnd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F371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publice</w:t>
      </w:r>
      <w:proofErr w:type="spellEnd"/>
      <w:r w:rsidR="00A76E8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republicată</w:t>
      </w:r>
      <w:proofErr w:type="spellEnd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cu </w:t>
      </w:r>
      <w:proofErr w:type="spellStart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modificările</w:t>
      </w:r>
      <w:proofErr w:type="spellEnd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completările</w:t>
      </w:r>
      <w:proofErr w:type="spellEnd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ulterioare</w:t>
      </w:r>
      <w:proofErr w:type="spellEnd"/>
      <w:r w:rsidR="00E60674"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  <w:proofErr w:type="gramEnd"/>
    </w:p>
    <w:p w14:paraId="65B969EB" w14:textId="1A322D1E" w:rsidR="00BF371E" w:rsidRDefault="00BF371E" w:rsidP="008C7D9E">
      <w:pPr>
        <w:spacing w:after="0" w:line="264" w:lineRule="auto"/>
        <w:ind w:left="142" w:right="4" w:hanging="14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</w:t>
      </w:r>
      <w:r w:rsidR="008F2A3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prevederile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</w:t>
      </w:r>
      <w:r w:rsidR="00B74E5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art.</w:t>
      </w:r>
      <w:proofErr w:type="gramEnd"/>
      <w:r w:rsidR="00B74E5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61 alin.16 </w:t>
      </w:r>
      <w:proofErr w:type="spellStart"/>
      <w:r w:rsidR="00B74E5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B74E5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art. 83 </w:t>
      </w:r>
      <w:proofErr w:type="spellStart"/>
      <w:r w:rsidR="00B74E5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alin</w:t>
      </w:r>
      <w:proofErr w:type="spellEnd"/>
      <w:r w:rsidR="00B74E5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19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Legea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nr. 198/2023 a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învățământului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preuniversitar</w:t>
      </w:r>
      <w:proofErr w:type="spellEnd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cu </w:t>
      </w:r>
      <w:proofErr w:type="spellStart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modificările</w:t>
      </w:r>
      <w:proofErr w:type="spellEnd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completările</w:t>
      </w:r>
      <w:proofErr w:type="spellEnd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="00E606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ulterioare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  <w:proofErr w:type="gramEnd"/>
    </w:p>
    <w:p w14:paraId="7017D80F" w14:textId="0E4EFC43" w:rsidR="00883CD3" w:rsidRDefault="00883CD3" w:rsidP="008C7D9E">
      <w:pPr>
        <w:spacing w:after="0" w:line="264" w:lineRule="auto"/>
        <w:ind w:left="142" w:right="4" w:hanging="14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prevederile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art.21 alin.3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4 din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Legea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nr. 448/2006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privind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protecția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promovarea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drepturilor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persoanelor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cu handicap,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republicată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modificările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completările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ulterioare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  <w:proofErr w:type="gramEnd"/>
    </w:p>
    <w:p w14:paraId="7A5D8081" w14:textId="59AD3F45" w:rsidR="00883CD3" w:rsidRDefault="00883CD3" w:rsidP="00BD59F8">
      <w:pPr>
        <w:spacing w:after="0" w:line="240" w:lineRule="auto"/>
        <w:ind w:left="142" w:right="2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prevederile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art.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128 </w:t>
      </w:r>
      <w:r w:rsidR="00B41FB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din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Legea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nr. 199/2023 a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învățământului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superior</w:t>
      </w:r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  <w:proofErr w:type="gramEnd"/>
    </w:p>
    <w:p w14:paraId="7E0ADE6E" w14:textId="09B351C9" w:rsidR="00BD59F8" w:rsidRPr="00BD59F8" w:rsidRDefault="00502054" w:rsidP="00BD59F8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DC1EC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luând</w:t>
      </w:r>
      <w:proofErr w:type="spellEnd"/>
      <w:r w:rsidRPr="00DC1EC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act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prevederile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art.7 din</w:t>
      </w:r>
      <w:r w:rsidRPr="008B2EA8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Le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gea</w:t>
      </w:r>
      <w:r w:rsidRPr="008B2EA8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nr.52/2003, privind </w:t>
      </w:r>
      <w:proofErr w:type="spellStart"/>
      <w:r w:rsidRPr="008B2EA8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transparenţa</w:t>
      </w:r>
      <w:proofErr w:type="spellEnd"/>
      <w:r w:rsidRPr="008B2EA8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decizională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, republicată, cu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modificările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completările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ulterioare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  <w:proofErr w:type="gramEnd"/>
      <w:r w:rsidRPr="008B2EA8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</w:p>
    <w:p w14:paraId="0C644D9E" w14:textId="17A9F19A" w:rsidR="00BD59F8" w:rsidRPr="00BD59F8" w:rsidRDefault="00BD59F8" w:rsidP="00BD59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9F8">
        <w:rPr>
          <w:rFonts w:ascii="Times New Roman" w:hAnsi="Times New Roman" w:cs="Times New Roman"/>
          <w:bCs/>
          <w:sz w:val="28"/>
          <w:szCs w:val="28"/>
        </w:rPr>
        <w:t>-</w:t>
      </w:r>
      <w:r w:rsidRPr="00BD59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9F8">
        <w:rPr>
          <w:rFonts w:ascii="Times New Roman" w:hAnsi="Times New Roman" w:cs="Times New Roman"/>
          <w:b/>
          <w:sz w:val="28"/>
          <w:szCs w:val="28"/>
        </w:rPr>
        <w:t>luând</w:t>
      </w:r>
      <w:proofErr w:type="spellEnd"/>
      <w:r w:rsidRPr="00BD59F8">
        <w:rPr>
          <w:rFonts w:ascii="Times New Roman" w:hAnsi="Times New Roman" w:cs="Times New Roman"/>
          <w:b/>
          <w:sz w:val="28"/>
          <w:szCs w:val="28"/>
        </w:rPr>
        <w:t xml:space="preserve"> act de</w:t>
      </w:r>
      <w:r w:rsidRPr="00BD59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raportul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compartimentului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de resort din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cadrul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Consiliului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Județean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Vrancea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avizul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comisiei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specialitate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Consiliului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9F8">
        <w:rPr>
          <w:rFonts w:ascii="Times New Roman" w:hAnsi="Times New Roman" w:cs="Times New Roman"/>
          <w:bCs/>
          <w:sz w:val="28"/>
          <w:szCs w:val="28"/>
        </w:rPr>
        <w:t>Județean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BD59F8">
        <w:rPr>
          <w:rFonts w:ascii="Times New Roman" w:hAnsi="Times New Roman" w:cs="Times New Roman"/>
          <w:bCs/>
          <w:sz w:val="28"/>
          <w:szCs w:val="28"/>
        </w:rPr>
        <w:t>Vrancea</w:t>
      </w:r>
      <w:proofErr w:type="spellEnd"/>
      <w:r w:rsidRPr="00BD59F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BD59F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A861F93" w14:textId="60B1FA0D" w:rsidR="00037F03" w:rsidRPr="00410F40" w:rsidRDefault="00BF371E" w:rsidP="00BD5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</w:t>
      </w:r>
      <w:r w:rsidRPr="00D50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în</w:t>
      </w:r>
      <w:proofErr w:type="spellEnd"/>
      <w:r w:rsidRPr="00D50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baza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art. 173 </w:t>
      </w:r>
      <w:proofErr w:type="spellStart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alin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(1) lit. c)</w:t>
      </w:r>
      <w:r w:rsidR="007475D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7475D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și</w:t>
      </w:r>
      <w:proofErr w:type="spellEnd"/>
      <w:r w:rsidR="007475D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</w:t>
      </w:r>
      <w:r w:rsidR="00527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din O.U.G. nr. 57/2019 </w:t>
      </w:r>
      <w:proofErr w:type="spellStart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privind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Codul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administrativ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cu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modificările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completările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ulterioare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  <w:proofErr w:type="gram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3DD1DBC" w14:textId="77777777" w:rsidR="00BF371E" w:rsidRPr="00D50B6C" w:rsidRDefault="00BF371E" w:rsidP="00BF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50B6C">
        <w:rPr>
          <w:rFonts w:ascii="TimesNewRoman,Bold" w:eastAsia="Times New Roman" w:hAnsi="TimesNewRoman,Bold" w:cs="TimesNewRoman,Bold"/>
          <w:b/>
          <w:bCs/>
          <w:kern w:val="0"/>
          <w:sz w:val="28"/>
          <w:szCs w:val="28"/>
          <w14:ligatures w14:val="none"/>
        </w:rPr>
        <w:lastRenderedPageBreak/>
        <w:t xml:space="preserve">- </w:t>
      </w:r>
      <w:proofErr w:type="spellStart"/>
      <w:r w:rsidRPr="00D50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în</w:t>
      </w:r>
      <w:proofErr w:type="spellEnd"/>
      <w:r w:rsidRPr="00D50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temeiul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art. 196 </w:t>
      </w:r>
      <w:proofErr w:type="spellStart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alin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(1) lit. a) din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O.U.G. nr. 57/2019 </w:t>
      </w:r>
      <w:proofErr w:type="spellStart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privind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Codul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proofErr w:type="spellStart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administrativ</w:t>
      </w:r>
      <w:proofErr w:type="spellEnd"/>
      <w:r w:rsidRPr="00D50B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cu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modificările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completările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ulterioare</w:t>
      </w:r>
      <w:proofErr w:type="spellEnd"/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</w:p>
    <w:p w14:paraId="34CAB460" w14:textId="77777777" w:rsidR="00BF371E" w:rsidRPr="00D50B6C" w:rsidRDefault="00BF371E" w:rsidP="00BF371E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655C5A03" w14:textId="190052A1" w:rsidR="00BF371E" w:rsidRDefault="00BF371E" w:rsidP="00817AB7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HOTĂRĂȘTE:</w:t>
      </w:r>
    </w:p>
    <w:p w14:paraId="6199C446" w14:textId="77777777" w:rsidR="00BD59F8" w:rsidRDefault="00BD59F8" w:rsidP="00817AB7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6BE01A63" w14:textId="02EB6AD3" w:rsidR="008F2A39" w:rsidRPr="00BA26D2" w:rsidRDefault="00BF371E" w:rsidP="00002DA9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 w:rsidRPr="00134A08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Art. 1</w:t>
      </w:r>
      <w:r w:rsidRPr="00D653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  </w:t>
      </w:r>
      <w:r w:rsidR="008F2A3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Acordarea </w:t>
      </w:r>
      <w:r w:rsidR="008F2A3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de gratuitate</w:t>
      </w:r>
      <w:r w:rsidR="008F2A39" w:rsidRPr="004F249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8F2A3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elevilor </w:t>
      </w:r>
      <w:r w:rsidR="00BA26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care învață în sistemul educațional din </w:t>
      </w:r>
      <w:r w:rsidR="00BA26D2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județul  Vrancea</w:t>
      </w:r>
      <w:r w:rsidR="00002DA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, </w:t>
      </w:r>
      <w:r w:rsidR="00BA26D2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="005176C1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pentru accesul </w:t>
      </w:r>
      <w:r w:rsidR="008F2A3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la obiective</w:t>
      </w:r>
      <w:r w:rsidR="005176C1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le </w:t>
      </w:r>
      <w:r w:rsidR="008F2A39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Muzeului Vrancei</w:t>
      </w:r>
      <w:r w:rsidR="005E1264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.</w:t>
      </w:r>
    </w:p>
    <w:p w14:paraId="2157AA38" w14:textId="77777777" w:rsidR="00002DA9" w:rsidRDefault="00002DA9" w:rsidP="00002DA9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779A0AF" w14:textId="0ED029CE" w:rsidR="00377AC2" w:rsidRPr="005B3AE5" w:rsidRDefault="00BF371E" w:rsidP="00002DA9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Art. 2</w:t>
      </w:r>
      <w:r w:rsidR="008F2A3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 Începând </w:t>
      </w:r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cu data intrării în vigoare a prezentei hotărâri, </w:t>
      </w:r>
      <w:r w:rsidR="008D1F6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a</w:t>
      </w:r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nexa nr. 1 a </w:t>
      </w:r>
      <w:proofErr w:type="spellStart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Hotărârii</w:t>
      </w:r>
      <w:proofErr w:type="spellEnd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Consiliului</w:t>
      </w:r>
      <w:proofErr w:type="spellEnd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Județean</w:t>
      </w:r>
      <w:proofErr w:type="spellEnd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Vrancea</w:t>
      </w:r>
      <w:proofErr w:type="spellEnd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nr.86/2024</w:t>
      </w:r>
      <w:r w:rsidR="00620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="00ED2ECF" w:rsidRP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privind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aprobarea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taxelor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de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intrare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tarifelor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pentru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întocmirea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studiilor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istorico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arhitecturale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arheologice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necesare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întocmirii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P.U.G –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urilor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și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pentru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descărcările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de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sarcină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istorică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percepute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de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Muzeul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Vrancei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r w:rsidR="005176C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se </w:t>
      </w:r>
      <w:proofErr w:type="spellStart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va</w:t>
      </w:r>
      <w:proofErr w:type="spellEnd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77AC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complet</w:t>
      </w:r>
      <w:r w:rsidR="009E1E9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</w:t>
      </w:r>
      <w:proofErr w:type="spellEnd"/>
      <w:r w:rsidR="009E1E9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B31FE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cu </w:t>
      </w:r>
      <w:proofErr w:type="spellStart"/>
      <w:r w:rsidR="00B31FE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gratuitatea</w:t>
      </w:r>
      <w:proofErr w:type="spellEnd"/>
      <w:r w:rsidR="00B31FE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31FE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prevăzută</w:t>
      </w:r>
      <w:proofErr w:type="spellEnd"/>
      <w:r w:rsidR="00B31FE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la art.1, </w:t>
      </w:r>
      <w:proofErr w:type="spellStart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potrivit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8D1F6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</w:t>
      </w:r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nexei</w:t>
      </w:r>
      <w:proofErr w:type="spellEnd"/>
      <w:r w:rsidR="00ED2EC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867BA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care face </w:t>
      </w:r>
      <w:proofErr w:type="spellStart"/>
      <w:r w:rsidR="00867BA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parte</w:t>
      </w:r>
      <w:proofErr w:type="spellEnd"/>
      <w:r w:rsidR="00867BA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867BA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integrantă</w:t>
      </w:r>
      <w:proofErr w:type="spellEnd"/>
      <w:r w:rsidR="00867BA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din </w:t>
      </w:r>
      <w:proofErr w:type="spellStart"/>
      <w:r w:rsidR="00867BA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prezenta</w:t>
      </w:r>
      <w:proofErr w:type="spellEnd"/>
      <w:r w:rsidR="00867BA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867BA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hotărâre</w:t>
      </w:r>
      <w:proofErr w:type="spellEnd"/>
      <w:r w:rsidR="00564CA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 w:rsidR="009E1E9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395210E9" w14:textId="30160A81" w:rsidR="00BF371E" w:rsidRDefault="00BF371E" w:rsidP="00BF371E">
      <w:pPr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D653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 </w:t>
      </w:r>
    </w:p>
    <w:p w14:paraId="660E053E" w14:textId="1C04F02D" w:rsidR="00BF371E" w:rsidRPr="00ED39EC" w:rsidRDefault="00BF371E" w:rsidP="00ED39EC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Art. 3 </w:t>
      </w:r>
      <w:r w:rsidRPr="00D50B6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Prevederile prezentei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hotărâri vor fi duse la îndeplinire de către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aparatul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de specialitate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al Consiliului Județean Vrancea 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și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de  Muzeul Vrancei și 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vor fi comunicate celor interesa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ț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i de către secretarul general al județului, prin Serviciul administrație publică, Monitor Oficial Local și arhivă din cadrul Direcției </w:t>
      </w:r>
      <w:r w:rsidR="008D1F6B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j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uridice și </w:t>
      </w:r>
      <w:r w:rsidR="008D1F6B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a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dministrație </w:t>
      </w:r>
      <w:r w:rsidR="008D1F6B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>p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ublică. </w:t>
      </w:r>
    </w:p>
    <w:p w14:paraId="42EC0B18" w14:textId="77777777" w:rsidR="00BF371E" w:rsidRDefault="00BF371E" w:rsidP="00BF371E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4775FF8A" w14:textId="77777777" w:rsidR="00FE4062" w:rsidRPr="00D50B6C" w:rsidRDefault="00FE4062" w:rsidP="00BF371E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74725CF3" w14:textId="77777777" w:rsidR="00BF371E" w:rsidRPr="00D50B6C" w:rsidRDefault="00BF371E" w:rsidP="00BF371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bookmarkStart w:id="4" w:name="_Hlk195617534"/>
      <w:bookmarkStart w:id="5" w:name="_Hlk199836383"/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Pre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ș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edintele</w:t>
      </w:r>
    </w:p>
    <w:p w14:paraId="6264D02F" w14:textId="77777777" w:rsidR="00BF371E" w:rsidRPr="00D50B6C" w:rsidRDefault="00BF371E" w:rsidP="00BF371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Consiliului Județean Vrancea</w:t>
      </w:r>
    </w:p>
    <w:p w14:paraId="5093894B" w14:textId="3009120E" w:rsidR="00BF371E" w:rsidRPr="00D50B6C" w:rsidRDefault="004D58EF" w:rsidP="00BF371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Nicușor</w:t>
      </w:r>
      <w:r w:rsidR="00BF371E"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  <w:r w:rsidR="00BD59F8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HALICI</w:t>
      </w:r>
      <w:r w:rsidR="00BD59F8"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</w:t>
      </w:r>
    </w:p>
    <w:p w14:paraId="4F748C8E" w14:textId="77777777" w:rsidR="00EA71E1" w:rsidRDefault="00BF371E" w:rsidP="00BF371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</w:t>
      </w:r>
      <w:r w:rsidR="00410F40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</w:t>
      </w:r>
      <w:r w:rsidR="00410F40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</w:p>
    <w:p w14:paraId="4706E381" w14:textId="47EAB0B2" w:rsidR="00BF371E" w:rsidRPr="00D50B6C" w:rsidRDefault="00EA71E1" w:rsidP="00BF371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     </w:t>
      </w:r>
      <w:r w:rsidR="00BF371E"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  <w:r w:rsidR="00410F40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  <w:r w:rsidR="002864A6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</w:t>
      </w:r>
      <w:r w:rsidR="00BD59F8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Contrasemnează</w:t>
      </w:r>
      <w:r w:rsidR="00BF371E"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,</w:t>
      </w:r>
    </w:p>
    <w:p w14:paraId="6E529CDC" w14:textId="45BEBC4B" w:rsidR="00BF371E" w:rsidRPr="00D50B6C" w:rsidRDefault="00BF371E" w:rsidP="00BF371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 </w:t>
      </w:r>
      <w:r w:rsidR="00410F40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</w:t>
      </w:r>
      <w:r w:rsidR="00410F40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Secretar general al județului</w:t>
      </w:r>
    </w:p>
    <w:p w14:paraId="72588B52" w14:textId="44D34817" w:rsidR="00BF371E" w:rsidRPr="00D50B6C" w:rsidRDefault="00BF371E" w:rsidP="00BF371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     </w:t>
      </w:r>
      <w:r w:rsidR="00410F40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</w:t>
      </w:r>
      <w:r w:rsidR="004D58EF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Raluca Dan 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</w:p>
    <w:p w14:paraId="49E5BC1A" w14:textId="77777777" w:rsidR="00BF371E" w:rsidRPr="00D50B6C" w:rsidRDefault="00BF371E" w:rsidP="00BF371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bookmarkEnd w:id="4"/>
    <w:p w14:paraId="2D95EDAE" w14:textId="77777777" w:rsidR="00D50B6C" w:rsidRPr="00D50B6C" w:rsidRDefault="00D50B6C" w:rsidP="00D50B6C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bookmarkEnd w:id="5"/>
    <w:p w14:paraId="6BCC0526" w14:textId="77777777" w:rsidR="00D50B6C" w:rsidRPr="00D50B6C" w:rsidRDefault="00D50B6C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0CEE73F3" w14:textId="77777777" w:rsidR="00D50B6C" w:rsidRPr="00D50B6C" w:rsidRDefault="00D50B6C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32E2EF8B" w14:textId="77777777" w:rsidR="00D50B6C" w:rsidRDefault="00D50B6C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25486A6D" w14:textId="77777777" w:rsidR="00C56AA1" w:rsidRDefault="00C56AA1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18AFCB51" w14:textId="77777777" w:rsidR="00C56AA1" w:rsidRDefault="00C56AA1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0BD2AC80" w14:textId="77777777" w:rsidR="00620679" w:rsidRDefault="00620679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56DCCE21" w14:textId="77777777" w:rsidR="00620679" w:rsidRDefault="00620679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7F5886C0" w14:textId="77777777" w:rsidR="00620679" w:rsidRDefault="00620679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7F7B18D5" w14:textId="77777777" w:rsidR="00620679" w:rsidRDefault="00620679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025EBA4B" w14:textId="77777777" w:rsidR="00620679" w:rsidRDefault="00620679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4FB47E89" w14:textId="77777777" w:rsidR="00620679" w:rsidRDefault="00620679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43D18D0C" w14:textId="77777777" w:rsidR="00620679" w:rsidRDefault="00620679" w:rsidP="00D50B6C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447FFFDA" w14:textId="77777777" w:rsidR="00BE1164" w:rsidRDefault="00BE1164" w:rsidP="00BE1164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7D87179F" w14:textId="2E6A202B" w:rsidR="00BE1164" w:rsidRPr="00D50B6C" w:rsidRDefault="00BE1164" w:rsidP="00BE1164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ROMÂNIA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  </w:t>
      </w:r>
    </w:p>
    <w:p w14:paraId="42A22F44" w14:textId="4B7CF8FF" w:rsidR="00BE1164" w:rsidRPr="00D50B6C" w:rsidRDefault="00BE1164" w:rsidP="00BE1164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CONSILIUL JUDEȚEAN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</w:t>
      </w:r>
      <w:r w:rsidR="00155A57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Anexă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</w:t>
      </w:r>
    </w:p>
    <w:p w14:paraId="62FC0AF5" w14:textId="1E47A7E1" w:rsidR="00BE1164" w:rsidRDefault="00BE1164" w:rsidP="00155A57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JUDEȚUL VRANCEA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</w:t>
      </w:r>
      <w:r w:rsidR="00155A57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la Hotărârea </w:t>
      </w:r>
      <w:r w:rsidR="002F663E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nr. 114 din 05.06.2025</w:t>
      </w:r>
    </w:p>
    <w:p w14:paraId="7A3D4F3D" w14:textId="109920B3" w:rsidR="00BE1164" w:rsidRDefault="00BE1164" w:rsidP="00BE1164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        </w:t>
      </w:r>
    </w:p>
    <w:p w14:paraId="1D15C921" w14:textId="77777777" w:rsidR="00BE1164" w:rsidRDefault="00BE1164" w:rsidP="00BE1164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3D24B9F1" w14:textId="77777777" w:rsidR="007639B0" w:rsidRDefault="007639B0" w:rsidP="00BE1164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731D9689" w14:textId="77777777" w:rsidR="00BE1164" w:rsidRDefault="00BE1164" w:rsidP="00BE1164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T</w:t>
      </w:r>
      <w:r w:rsidRPr="00EC4276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axe de intrare la obiectivele Muzeului Vrancei</w:t>
      </w:r>
    </w:p>
    <w:p w14:paraId="5124FBC8" w14:textId="77777777" w:rsidR="00BE1164" w:rsidRDefault="00BE1164" w:rsidP="00BE1164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12DC04CC" w14:textId="77777777" w:rsidR="00BE1164" w:rsidRPr="00EC4276" w:rsidRDefault="00BE1164" w:rsidP="00BE1164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1DB0B11F" w14:textId="77777777" w:rsidR="00BE1164" w:rsidRPr="002F7B3D" w:rsidRDefault="00BE1164" w:rsidP="00BC2088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2F7B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-Adulți                                                                                                     - 10 lei</w:t>
      </w:r>
    </w:p>
    <w:p w14:paraId="1E87AFC8" w14:textId="77777777" w:rsidR="00BE1164" w:rsidRPr="00F458DD" w:rsidRDefault="00BE1164" w:rsidP="00BC2088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D9328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-</w:t>
      </w: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Pensionari și grupuri organizate adulți și pensionari                             - 5 lei</w:t>
      </w:r>
    </w:p>
    <w:p w14:paraId="7B1D8FA5" w14:textId="381CA534" w:rsidR="00BC2088" w:rsidRDefault="00BE1164" w:rsidP="00BC2088">
      <w:pPr>
        <w:spacing w:after="0" w:line="264" w:lineRule="auto"/>
        <w:ind w:right="-28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-Elevi</w:t>
      </w:r>
      <w:r w:rsidR="006F4E8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i care </w:t>
      </w:r>
      <w:r w:rsidR="00B178C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nu </w:t>
      </w:r>
      <w:r w:rsidR="006F4E8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învață în sistemul educațional din județul Vrancea</w:t>
      </w: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,</w:t>
      </w:r>
    </w:p>
    <w:p w14:paraId="05466BA8" w14:textId="3DFA83E6" w:rsidR="006F4E8C" w:rsidRDefault="00BE1164" w:rsidP="00BC2088">
      <w:pPr>
        <w:spacing w:after="0" w:line="264" w:lineRule="auto"/>
        <w:ind w:right="-28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studenți, veterani de război, individual sau în grup, persoane cu</w:t>
      </w:r>
    </w:p>
    <w:p w14:paraId="2EF478C4" w14:textId="4EA2D762" w:rsidR="006F4E8C" w:rsidRDefault="00BE1164" w:rsidP="00BC2088">
      <w:pPr>
        <w:spacing w:after="0" w:line="264" w:lineRule="auto"/>
        <w:ind w:right="-28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handicap mediu sau ușor, reducere cu 75% din prețul biletului</w:t>
      </w:r>
    </w:p>
    <w:p w14:paraId="19081B77" w14:textId="31899F45" w:rsidR="00BE1164" w:rsidRPr="00F458DD" w:rsidRDefault="00BE1164" w:rsidP="00BC2088">
      <w:pPr>
        <w:spacing w:after="0" w:line="264" w:lineRule="auto"/>
        <w:ind w:right="-28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întreg                                                                              </w:t>
      </w:r>
      <w:r w:rsidR="006F4E8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                         </w:t>
      </w: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- 2,50 lei</w:t>
      </w:r>
    </w:p>
    <w:p w14:paraId="0105B2C3" w14:textId="582DB9B8" w:rsidR="00BA26D2" w:rsidRDefault="00BE1164" w:rsidP="00BC2088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Elevii </w:t>
      </w:r>
      <w:r w:rsidR="003024C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care învață în </w:t>
      </w:r>
      <w:r w:rsidR="00BA26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sistemul educațional </w:t>
      </w:r>
      <w:r w:rsidR="006C455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din județul Vrancea,</w:t>
      </w:r>
    </w:p>
    <w:p w14:paraId="2EA341C9" w14:textId="6D3AAFFE" w:rsidR="00BA26D2" w:rsidRDefault="006C4555" w:rsidP="00BC2088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c</w:t>
      </w:r>
      <w:r w:rsidR="00BE1164"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opiii preșcolari, însoțitorii de grup, copiii instituționalizați,</w:t>
      </w:r>
    </w:p>
    <w:p w14:paraId="1D5B77A0" w14:textId="5FE53CB2" w:rsidR="00BA26D2" w:rsidRDefault="00BE1164" w:rsidP="00BC2088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persoanele cu handicap grav sau accentuat</w:t>
      </w:r>
      <w:r w:rsidR="007639B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,</w:t>
      </w: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 precum și persoanele</w:t>
      </w:r>
    </w:p>
    <w:p w14:paraId="01C95C67" w14:textId="7F7E8F8B" w:rsidR="00BE1164" w:rsidRPr="00D9328E" w:rsidRDefault="00BE1164" w:rsidP="00BC2088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</w:pPr>
      <w:r w:rsidRPr="00F458D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care le însoțesc, pensionarii și salariații din rețeaua muzeală</w:t>
      </w:r>
      <w:r w:rsidRPr="00D9328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 </w:t>
      </w:r>
      <w:r w:rsidR="00BA26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 xml:space="preserve">                </w:t>
      </w:r>
      <w:r w:rsidR="00BA26D2" w:rsidRPr="00D9328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RO"/>
          <w14:ligatures w14:val="none"/>
        </w:rPr>
        <w:t>- gratuit</w:t>
      </w:r>
    </w:p>
    <w:p w14:paraId="24EA9C9C" w14:textId="77777777" w:rsidR="00BE1164" w:rsidRPr="00D9328E" w:rsidRDefault="00BE1164" w:rsidP="00BC2088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3023BB7A" w14:textId="77777777" w:rsidR="00BE1164" w:rsidRDefault="00BE1164" w:rsidP="00BC2088">
      <w:pPr>
        <w:spacing w:after="0" w:line="264" w:lineRule="auto"/>
        <w:ind w:right="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65DC0B9D" w14:textId="77777777" w:rsidR="00BE1164" w:rsidRDefault="00BE1164" w:rsidP="00BC2088">
      <w:pPr>
        <w:spacing w:after="0" w:line="264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</w:p>
    <w:p w14:paraId="517F3ECF" w14:textId="77777777" w:rsidR="002F663E" w:rsidRPr="00D50B6C" w:rsidRDefault="002F663E" w:rsidP="002F663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Pre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ș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edintele</w:t>
      </w:r>
    </w:p>
    <w:p w14:paraId="199979CC" w14:textId="77777777" w:rsidR="002F663E" w:rsidRPr="00D50B6C" w:rsidRDefault="002F663E" w:rsidP="002F663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Consiliului Județean Vrancea</w:t>
      </w:r>
    </w:p>
    <w:p w14:paraId="2FE23E7C" w14:textId="77777777" w:rsidR="002F663E" w:rsidRPr="00D50B6C" w:rsidRDefault="002F663E" w:rsidP="002F663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Nicușor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HALICI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</w:t>
      </w:r>
    </w:p>
    <w:p w14:paraId="1583D771" w14:textId="77777777" w:rsidR="002F663E" w:rsidRDefault="002F663E" w:rsidP="002F663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</w:p>
    <w:p w14:paraId="7DECCCF5" w14:textId="77777777" w:rsidR="002F663E" w:rsidRPr="00D50B6C" w:rsidRDefault="002F663E" w:rsidP="002F663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     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Contrasemnează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,</w:t>
      </w:r>
    </w:p>
    <w:p w14:paraId="007FDB14" w14:textId="77777777" w:rsidR="002F663E" w:rsidRPr="00D50B6C" w:rsidRDefault="002F663E" w:rsidP="002F663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Secretar general al județului</w:t>
      </w:r>
    </w:p>
    <w:p w14:paraId="44043C59" w14:textId="77777777" w:rsidR="002F663E" w:rsidRPr="00D50B6C" w:rsidRDefault="002F663E" w:rsidP="002F663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</w:t>
      </w:r>
      <w:r w:rsidRPr="00D50B6C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Raluca Dan </w:t>
      </w:r>
      <w:r w:rsidRPr="00D50B6C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</w:p>
    <w:p w14:paraId="718BF101" w14:textId="77777777" w:rsidR="002F663E" w:rsidRPr="00D50B6C" w:rsidRDefault="002F663E" w:rsidP="002F663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20A9B464" w14:textId="77777777" w:rsidR="002F663E" w:rsidRPr="00D50B6C" w:rsidRDefault="002F663E" w:rsidP="002F663E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3161960D" w14:textId="77777777" w:rsidR="007B0937" w:rsidRDefault="007B0937" w:rsidP="00BA26D2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5CC2AC82" w14:textId="77777777" w:rsidR="007B0937" w:rsidRDefault="007B0937" w:rsidP="00BA26D2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288E3951" w14:textId="77777777" w:rsidR="007B0937" w:rsidRDefault="007B0937" w:rsidP="00BA26D2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06959698" w14:textId="77777777" w:rsidR="007B0937" w:rsidRDefault="007B0937" w:rsidP="00BA26D2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4314F6C8" w14:textId="77777777" w:rsidR="007B0937" w:rsidRDefault="007B0937" w:rsidP="00BA26D2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02A5988E" w14:textId="77777777" w:rsidR="007B0937" w:rsidRDefault="007B0937" w:rsidP="00BA26D2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403EAEF8" w14:textId="77777777" w:rsidR="007B0937" w:rsidRDefault="007B0937" w:rsidP="00BA26D2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70BCCB8A" w14:textId="77777777" w:rsidR="007B0937" w:rsidRDefault="007B0937" w:rsidP="00BA26D2">
      <w:pPr>
        <w:spacing w:after="0" w:line="264" w:lineRule="auto"/>
        <w:ind w:right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sectPr w:rsidR="007B0937" w:rsidSect="00B96F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751C" w14:textId="77777777" w:rsidR="00FB03E6" w:rsidRDefault="00FB03E6" w:rsidP="00037F03">
      <w:pPr>
        <w:spacing w:after="0" w:line="240" w:lineRule="auto"/>
      </w:pPr>
      <w:r>
        <w:separator/>
      </w:r>
    </w:p>
  </w:endnote>
  <w:endnote w:type="continuationSeparator" w:id="0">
    <w:p w14:paraId="6A446A0C" w14:textId="77777777" w:rsidR="00FB03E6" w:rsidRDefault="00FB03E6" w:rsidP="0003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285F" w14:textId="77777777" w:rsidR="00FB03E6" w:rsidRDefault="00FB03E6" w:rsidP="00037F03">
      <w:pPr>
        <w:spacing w:after="0" w:line="240" w:lineRule="auto"/>
      </w:pPr>
      <w:r>
        <w:separator/>
      </w:r>
    </w:p>
  </w:footnote>
  <w:footnote w:type="continuationSeparator" w:id="0">
    <w:p w14:paraId="29373C12" w14:textId="77777777" w:rsidR="00FB03E6" w:rsidRDefault="00FB03E6" w:rsidP="00037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E45F6"/>
    <w:multiLevelType w:val="hybridMultilevel"/>
    <w:tmpl w:val="A2F29E58"/>
    <w:lvl w:ilvl="0" w:tplc="766A25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6ACE"/>
    <w:multiLevelType w:val="singleLevel"/>
    <w:tmpl w:val="766A25F8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9452835">
    <w:abstractNumId w:val="1"/>
  </w:num>
  <w:num w:numId="2" w16cid:durableId="180161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6C"/>
    <w:rsid w:val="00001846"/>
    <w:rsid w:val="00002DA9"/>
    <w:rsid w:val="00007C72"/>
    <w:rsid w:val="00024E25"/>
    <w:rsid w:val="00036A12"/>
    <w:rsid w:val="00037F03"/>
    <w:rsid w:val="000414AF"/>
    <w:rsid w:val="00045F58"/>
    <w:rsid w:val="000476B7"/>
    <w:rsid w:val="00053ECC"/>
    <w:rsid w:val="00056409"/>
    <w:rsid w:val="00057CFD"/>
    <w:rsid w:val="000749CE"/>
    <w:rsid w:val="00083102"/>
    <w:rsid w:val="00083671"/>
    <w:rsid w:val="00090C82"/>
    <w:rsid w:val="00095FA0"/>
    <w:rsid w:val="000C2025"/>
    <w:rsid w:val="000C4AF5"/>
    <w:rsid w:val="000C4F18"/>
    <w:rsid w:val="000D04F0"/>
    <w:rsid w:val="000E0770"/>
    <w:rsid w:val="000E42EA"/>
    <w:rsid w:val="000F058E"/>
    <w:rsid w:val="000F062E"/>
    <w:rsid w:val="000F51A6"/>
    <w:rsid w:val="001025A0"/>
    <w:rsid w:val="0010651A"/>
    <w:rsid w:val="001078DC"/>
    <w:rsid w:val="00112D2D"/>
    <w:rsid w:val="00123B95"/>
    <w:rsid w:val="0012469C"/>
    <w:rsid w:val="00127443"/>
    <w:rsid w:val="001304EE"/>
    <w:rsid w:val="00134A08"/>
    <w:rsid w:val="00146779"/>
    <w:rsid w:val="001525DD"/>
    <w:rsid w:val="0015317A"/>
    <w:rsid w:val="00155A57"/>
    <w:rsid w:val="00165EED"/>
    <w:rsid w:val="00171F8B"/>
    <w:rsid w:val="00181E14"/>
    <w:rsid w:val="001947F5"/>
    <w:rsid w:val="001958C0"/>
    <w:rsid w:val="001A7B5C"/>
    <w:rsid w:val="001B58D6"/>
    <w:rsid w:val="001C4F36"/>
    <w:rsid w:val="001D0025"/>
    <w:rsid w:val="001D081E"/>
    <w:rsid w:val="001E74CD"/>
    <w:rsid w:val="001F794F"/>
    <w:rsid w:val="002059A9"/>
    <w:rsid w:val="00214220"/>
    <w:rsid w:val="0022689B"/>
    <w:rsid w:val="00227B1F"/>
    <w:rsid w:val="00234385"/>
    <w:rsid w:val="0026031F"/>
    <w:rsid w:val="00283538"/>
    <w:rsid w:val="002864A6"/>
    <w:rsid w:val="0029158D"/>
    <w:rsid w:val="00292838"/>
    <w:rsid w:val="00294654"/>
    <w:rsid w:val="002951D5"/>
    <w:rsid w:val="00295507"/>
    <w:rsid w:val="00296783"/>
    <w:rsid w:val="00297350"/>
    <w:rsid w:val="002A3A5D"/>
    <w:rsid w:val="002B33CA"/>
    <w:rsid w:val="002B7414"/>
    <w:rsid w:val="002C143F"/>
    <w:rsid w:val="002D09E5"/>
    <w:rsid w:val="002D6825"/>
    <w:rsid w:val="002F16D1"/>
    <w:rsid w:val="002F663E"/>
    <w:rsid w:val="002F7B3D"/>
    <w:rsid w:val="003024C5"/>
    <w:rsid w:val="0030381F"/>
    <w:rsid w:val="00304E65"/>
    <w:rsid w:val="00307114"/>
    <w:rsid w:val="003510D5"/>
    <w:rsid w:val="00355ABD"/>
    <w:rsid w:val="00357D69"/>
    <w:rsid w:val="003675EC"/>
    <w:rsid w:val="0037171D"/>
    <w:rsid w:val="00377AC2"/>
    <w:rsid w:val="00387DD8"/>
    <w:rsid w:val="003A7157"/>
    <w:rsid w:val="003B6C69"/>
    <w:rsid w:val="003C49AC"/>
    <w:rsid w:val="003C6B61"/>
    <w:rsid w:val="003D5851"/>
    <w:rsid w:val="003D6558"/>
    <w:rsid w:val="003E18C7"/>
    <w:rsid w:val="003E1E40"/>
    <w:rsid w:val="003E4999"/>
    <w:rsid w:val="003E7CD2"/>
    <w:rsid w:val="00405A83"/>
    <w:rsid w:val="00410F40"/>
    <w:rsid w:val="004111B3"/>
    <w:rsid w:val="004131C0"/>
    <w:rsid w:val="004153C1"/>
    <w:rsid w:val="00422713"/>
    <w:rsid w:val="00441B7A"/>
    <w:rsid w:val="0044729D"/>
    <w:rsid w:val="004478AF"/>
    <w:rsid w:val="00454186"/>
    <w:rsid w:val="00455648"/>
    <w:rsid w:val="0046626D"/>
    <w:rsid w:val="00470B5E"/>
    <w:rsid w:val="00471BCE"/>
    <w:rsid w:val="0047586F"/>
    <w:rsid w:val="00480700"/>
    <w:rsid w:val="004825C1"/>
    <w:rsid w:val="004844C7"/>
    <w:rsid w:val="00493DC7"/>
    <w:rsid w:val="004A14DE"/>
    <w:rsid w:val="004A30B2"/>
    <w:rsid w:val="004B0207"/>
    <w:rsid w:val="004B090A"/>
    <w:rsid w:val="004C38B6"/>
    <w:rsid w:val="004D3037"/>
    <w:rsid w:val="004D58EF"/>
    <w:rsid w:val="004D7A8F"/>
    <w:rsid w:val="004E0562"/>
    <w:rsid w:val="004E145B"/>
    <w:rsid w:val="004F1CD7"/>
    <w:rsid w:val="004F2495"/>
    <w:rsid w:val="00502054"/>
    <w:rsid w:val="00502646"/>
    <w:rsid w:val="00503AA6"/>
    <w:rsid w:val="00516A13"/>
    <w:rsid w:val="005176C1"/>
    <w:rsid w:val="00524E16"/>
    <w:rsid w:val="005250CD"/>
    <w:rsid w:val="00527A75"/>
    <w:rsid w:val="005445A3"/>
    <w:rsid w:val="0055709D"/>
    <w:rsid w:val="00564CA8"/>
    <w:rsid w:val="00593BA4"/>
    <w:rsid w:val="005A2E9F"/>
    <w:rsid w:val="005B3AE5"/>
    <w:rsid w:val="005C37A8"/>
    <w:rsid w:val="005C4BED"/>
    <w:rsid w:val="005C4CCE"/>
    <w:rsid w:val="005E1264"/>
    <w:rsid w:val="005E2C9E"/>
    <w:rsid w:val="005E749A"/>
    <w:rsid w:val="005F2C57"/>
    <w:rsid w:val="005F6E37"/>
    <w:rsid w:val="00601BF2"/>
    <w:rsid w:val="00604A94"/>
    <w:rsid w:val="00605A7E"/>
    <w:rsid w:val="00620679"/>
    <w:rsid w:val="00653F4C"/>
    <w:rsid w:val="006610D6"/>
    <w:rsid w:val="006622C7"/>
    <w:rsid w:val="0066553A"/>
    <w:rsid w:val="00667F34"/>
    <w:rsid w:val="0068105B"/>
    <w:rsid w:val="0068699A"/>
    <w:rsid w:val="00693DF3"/>
    <w:rsid w:val="006958D2"/>
    <w:rsid w:val="00695F0B"/>
    <w:rsid w:val="006B7780"/>
    <w:rsid w:val="006C1487"/>
    <w:rsid w:val="006C4555"/>
    <w:rsid w:val="006C69AE"/>
    <w:rsid w:val="006E72B9"/>
    <w:rsid w:val="006F1748"/>
    <w:rsid w:val="006F17CD"/>
    <w:rsid w:val="006F1E57"/>
    <w:rsid w:val="006F4214"/>
    <w:rsid w:val="006F4E8C"/>
    <w:rsid w:val="006F576E"/>
    <w:rsid w:val="006F6FF5"/>
    <w:rsid w:val="007302CD"/>
    <w:rsid w:val="00730701"/>
    <w:rsid w:val="00731B95"/>
    <w:rsid w:val="0074402C"/>
    <w:rsid w:val="007445DB"/>
    <w:rsid w:val="0074680C"/>
    <w:rsid w:val="007475D0"/>
    <w:rsid w:val="007609FC"/>
    <w:rsid w:val="007639B0"/>
    <w:rsid w:val="007657AD"/>
    <w:rsid w:val="007727C7"/>
    <w:rsid w:val="00776632"/>
    <w:rsid w:val="007777B8"/>
    <w:rsid w:val="00784E3A"/>
    <w:rsid w:val="00791FEF"/>
    <w:rsid w:val="007A6143"/>
    <w:rsid w:val="007B0937"/>
    <w:rsid w:val="007B6597"/>
    <w:rsid w:val="007B7C5E"/>
    <w:rsid w:val="007C1103"/>
    <w:rsid w:val="007C5F85"/>
    <w:rsid w:val="007D5DAA"/>
    <w:rsid w:val="007E3C29"/>
    <w:rsid w:val="007E565C"/>
    <w:rsid w:val="007E6312"/>
    <w:rsid w:val="007F3E79"/>
    <w:rsid w:val="00801D44"/>
    <w:rsid w:val="00804271"/>
    <w:rsid w:val="00806A29"/>
    <w:rsid w:val="00807D62"/>
    <w:rsid w:val="00817AB7"/>
    <w:rsid w:val="00824094"/>
    <w:rsid w:val="00825F88"/>
    <w:rsid w:val="008401EA"/>
    <w:rsid w:val="0084584F"/>
    <w:rsid w:val="008458EF"/>
    <w:rsid w:val="0085064C"/>
    <w:rsid w:val="00867237"/>
    <w:rsid w:val="00867BA5"/>
    <w:rsid w:val="00874A1C"/>
    <w:rsid w:val="00883CD3"/>
    <w:rsid w:val="008879FF"/>
    <w:rsid w:val="00890FA2"/>
    <w:rsid w:val="00892BC3"/>
    <w:rsid w:val="008A2582"/>
    <w:rsid w:val="008B2EA8"/>
    <w:rsid w:val="008B39D2"/>
    <w:rsid w:val="008C463E"/>
    <w:rsid w:val="008C7D9E"/>
    <w:rsid w:val="008D1F6B"/>
    <w:rsid w:val="008E2BE9"/>
    <w:rsid w:val="008E54B5"/>
    <w:rsid w:val="008E69C7"/>
    <w:rsid w:val="008F0C83"/>
    <w:rsid w:val="008F2A39"/>
    <w:rsid w:val="008F5875"/>
    <w:rsid w:val="008F5BC9"/>
    <w:rsid w:val="008F6159"/>
    <w:rsid w:val="0090310B"/>
    <w:rsid w:val="00910A84"/>
    <w:rsid w:val="00911CB6"/>
    <w:rsid w:val="00912CB2"/>
    <w:rsid w:val="00916899"/>
    <w:rsid w:val="00923D86"/>
    <w:rsid w:val="00931837"/>
    <w:rsid w:val="00940D5A"/>
    <w:rsid w:val="009477DA"/>
    <w:rsid w:val="009630C6"/>
    <w:rsid w:val="00966D2B"/>
    <w:rsid w:val="00971633"/>
    <w:rsid w:val="00974B18"/>
    <w:rsid w:val="0098015B"/>
    <w:rsid w:val="00990A1D"/>
    <w:rsid w:val="00990B02"/>
    <w:rsid w:val="009A0F44"/>
    <w:rsid w:val="009B272F"/>
    <w:rsid w:val="009B5CF2"/>
    <w:rsid w:val="009D272C"/>
    <w:rsid w:val="009D7452"/>
    <w:rsid w:val="009E0175"/>
    <w:rsid w:val="009E10CA"/>
    <w:rsid w:val="009E1E9F"/>
    <w:rsid w:val="009E2F92"/>
    <w:rsid w:val="00A02E89"/>
    <w:rsid w:val="00A15639"/>
    <w:rsid w:val="00A178BC"/>
    <w:rsid w:val="00A23E05"/>
    <w:rsid w:val="00A4157B"/>
    <w:rsid w:val="00A46EE4"/>
    <w:rsid w:val="00A4775E"/>
    <w:rsid w:val="00A50522"/>
    <w:rsid w:val="00A66190"/>
    <w:rsid w:val="00A71860"/>
    <w:rsid w:val="00A76E8E"/>
    <w:rsid w:val="00A82AF6"/>
    <w:rsid w:val="00A90324"/>
    <w:rsid w:val="00AA3AE7"/>
    <w:rsid w:val="00AB7B16"/>
    <w:rsid w:val="00AD3C3C"/>
    <w:rsid w:val="00AE0323"/>
    <w:rsid w:val="00AE358D"/>
    <w:rsid w:val="00AE5705"/>
    <w:rsid w:val="00AF38E9"/>
    <w:rsid w:val="00AF57B6"/>
    <w:rsid w:val="00AF5C09"/>
    <w:rsid w:val="00B01C30"/>
    <w:rsid w:val="00B0393D"/>
    <w:rsid w:val="00B14BBD"/>
    <w:rsid w:val="00B178CB"/>
    <w:rsid w:val="00B311AA"/>
    <w:rsid w:val="00B31FE1"/>
    <w:rsid w:val="00B33A81"/>
    <w:rsid w:val="00B41FBF"/>
    <w:rsid w:val="00B421B0"/>
    <w:rsid w:val="00B5074D"/>
    <w:rsid w:val="00B645C1"/>
    <w:rsid w:val="00B7209A"/>
    <w:rsid w:val="00B74E52"/>
    <w:rsid w:val="00B825D4"/>
    <w:rsid w:val="00B859C2"/>
    <w:rsid w:val="00B95574"/>
    <w:rsid w:val="00B96F93"/>
    <w:rsid w:val="00BA26D2"/>
    <w:rsid w:val="00BA465A"/>
    <w:rsid w:val="00BB09AF"/>
    <w:rsid w:val="00BB5236"/>
    <w:rsid w:val="00BC2088"/>
    <w:rsid w:val="00BD3103"/>
    <w:rsid w:val="00BD3AD1"/>
    <w:rsid w:val="00BD59F8"/>
    <w:rsid w:val="00BE1164"/>
    <w:rsid w:val="00BF12C3"/>
    <w:rsid w:val="00BF371E"/>
    <w:rsid w:val="00C03762"/>
    <w:rsid w:val="00C11FFF"/>
    <w:rsid w:val="00C20448"/>
    <w:rsid w:val="00C329AC"/>
    <w:rsid w:val="00C3373E"/>
    <w:rsid w:val="00C355DF"/>
    <w:rsid w:val="00C42799"/>
    <w:rsid w:val="00C47D0F"/>
    <w:rsid w:val="00C56161"/>
    <w:rsid w:val="00C56AA1"/>
    <w:rsid w:val="00C66AE1"/>
    <w:rsid w:val="00C73D8D"/>
    <w:rsid w:val="00C84F18"/>
    <w:rsid w:val="00CA35BD"/>
    <w:rsid w:val="00CC2411"/>
    <w:rsid w:val="00CC2D47"/>
    <w:rsid w:val="00CD32FC"/>
    <w:rsid w:val="00CE21F0"/>
    <w:rsid w:val="00CF046E"/>
    <w:rsid w:val="00CF0D0F"/>
    <w:rsid w:val="00CF50EF"/>
    <w:rsid w:val="00CF6B05"/>
    <w:rsid w:val="00CF76F2"/>
    <w:rsid w:val="00CF7CBE"/>
    <w:rsid w:val="00D066A5"/>
    <w:rsid w:val="00D26079"/>
    <w:rsid w:val="00D27921"/>
    <w:rsid w:val="00D40446"/>
    <w:rsid w:val="00D43886"/>
    <w:rsid w:val="00D50B6C"/>
    <w:rsid w:val="00D526C5"/>
    <w:rsid w:val="00D54EC2"/>
    <w:rsid w:val="00D64C6D"/>
    <w:rsid w:val="00D653E4"/>
    <w:rsid w:val="00D718F3"/>
    <w:rsid w:val="00D9328E"/>
    <w:rsid w:val="00D939FB"/>
    <w:rsid w:val="00DB15AC"/>
    <w:rsid w:val="00DC1EC1"/>
    <w:rsid w:val="00DC694E"/>
    <w:rsid w:val="00DD1E3E"/>
    <w:rsid w:val="00DD2C8E"/>
    <w:rsid w:val="00DD5CE2"/>
    <w:rsid w:val="00DE5E32"/>
    <w:rsid w:val="00DE6BB2"/>
    <w:rsid w:val="00DE76AB"/>
    <w:rsid w:val="00DF1A46"/>
    <w:rsid w:val="00E002A9"/>
    <w:rsid w:val="00E0165C"/>
    <w:rsid w:val="00E04C25"/>
    <w:rsid w:val="00E0764F"/>
    <w:rsid w:val="00E11688"/>
    <w:rsid w:val="00E12B7D"/>
    <w:rsid w:val="00E13D13"/>
    <w:rsid w:val="00E24FF8"/>
    <w:rsid w:val="00E30CA4"/>
    <w:rsid w:val="00E42AA8"/>
    <w:rsid w:val="00E60674"/>
    <w:rsid w:val="00E6798F"/>
    <w:rsid w:val="00E7498A"/>
    <w:rsid w:val="00E94E7F"/>
    <w:rsid w:val="00EA71E1"/>
    <w:rsid w:val="00EC21DA"/>
    <w:rsid w:val="00EC394C"/>
    <w:rsid w:val="00EC4276"/>
    <w:rsid w:val="00EC477B"/>
    <w:rsid w:val="00ED2ECF"/>
    <w:rsid w:val="00ED39EC"/>
    <w:rsid w:val="00ED5964"/>
    <w:rsid w:val="00EE3821"/>
    <w:rsid w:val="00EE5EEA"/>
    <w:rsid w:val="00EF5252"/>
    <w:rsid w:val="00F102F5"/>
    <w:rsid w:val="00F135E7"/>
    <w:rsid w:val="00F27212"/>
    <w:rsid w:val="00F33457"/>
    <w:rsid w:val="00F33C9D"/>
    <w:rsid w:val="00F416CD"/>
    <w:rsid w:val="00F458DD"/>
    <w:rsid w:val="00F50E17"/>
    <w:rsid w:val="00F53408"/>
    <w:rsid w:val="00F54A6D"/>
    <w:rsid w:val="00F5763F"/>
    <w:rsid w:val="00F67827"/>
    <w:rsid w:val="00F7203E"/>
    <w:rsid w:val="00F95204"/>
    <w:rsid w:val="00FB03E6"/>
    <w:rsid w:val="00FC051F"/>
    <w:rsid w:val="00FC36FE"/>
    <w:rsid w:val="00FD1B0F"/>
    <w:rsid w:val="00FD2C50"/>
    <w:rsid w:val="00FD7690"/>
    <w:rsid w:val="00FE4062"/>
    <w:rsid w:val="00FE545C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A1D7"/>
  <w15:chartTrackingRefBased/>
  <w15:docId w15:val="{23F4DB8E-7520-4682-AF60-E962BB8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D5851"/>
    <w:rPr>
      <w:color w:val="0000FF"/>
      <w:u w:val="single"/>
    </w:rPr>
  </w:style>
  <w:style w:type="numbering" w:customStyle="1" w:styleId="FrListare1">
    <w:name w:val="Fără Listare1"/>
    <w:next w:val="FrListare"/>
    <w:uiPriority w:val="99"/>
    <w:semiHidden/>
    <w:unhideWhenUsed/>
    <w:rsid w:val="00C56AA1"/>
  </w:style>
  <w:style w:type="paragraph" w:styleId="Frspaiere">
    <w:name w:val="No Spacing"/>
    <w:uiPriority w:val="1"/>
    <w:qFormat/>
    <w:rsid w:val="00C56AA1"/>
    <w:pPr>
      <w:spacing w:after="0" w:line="240" w:lineRule="auto"/>
    </w:pPr>
    <w:rPr>
      <w:kern w:val="0"/>
      <w:lang w:val="ro-RO"/>
      <w14:ligatures w14:val="none"/>
    </w:rPr>
  </w:style>
  <w:style w:type="table" w:customStyle="1" w:styleId="Tabelgril1">
    <w:name w:val="Tabel grilă1"/>
    <w:basedOn w:val="TabelNormal"/>
    <w:next w:val="Tabelgril"/>
    <w:uiPriority w:val="59"/>
    <w:rsid w:val="00C56AA1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56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C56A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C56AA1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C56A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SubsolCaracter">
    <w:name w:val="Subsol Caracter"/>
    <w:basedOn w:val="Fontdeparagrafimplicit"/>
    <w:link w:val="Subsol"/>
    <w:uiPriority w:val="99"/>
    <w:rsid w:val="00C56AA1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56AA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ro-RO"/>
      <w14:ligatures w14:val="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6AA1"/>
    <w:rPr>
      <w:rFonts w:ascii="Tahoma" w:eastAsia="Times New Roman" w:hAnsi="Tahoma" w:cs="Tahoma"/>
      <w:kern w:val="0"/>
      <w:sz w:val="16"/>
      <w:szCs w:val="16"/>
      <w:lang w:val="ro-RO"/>
      <w14:ligatures w14:val="none"/>
    </w:rPr>
  </w:style>
  <w:style w:type="table" w:styleId="Tabelgril">
    <w:name w:val="Table Grid"/>
    <w:basedOn w:val="TabelNormal"/>
    <w:uiPriority w:val="39"/>
    <w:rsid w:val="00C5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">
    <w:name w:val="al"/>
    <w:basedOn w:val="Fontdeparagrafimplicit"/>
    <w:rsid w:val="00CC2D47"/>
  </w:style>
  <w:style w:type="character" w:customStyle="1" w:styleId="tal">
    <w:name w:val="tal"/>
    <w:basedOn w:val="Fontdeparagrafimplicit"/>
    <w:rsid w:val="00CC2D47"/>
  </w:style>
  <w:style w:type="paragraph" w:customStyle="1" w:styleId="CaracterCaracter1CharChar">
    <w:name w:val="Caracter Caracter1 Char Char"/>
    <w:basedOn w:val="Normal"/>
    <w:rsid w:val="00355ABD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6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445480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9907172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022627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642742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116385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814103081">
          <w:marLeft w:val="345"/>
          <w:marRight w:val="345"/>
          <w:marTop w:val="60"/>
          <w:marBottom w:val="0"/>
          <w:divBdr>
            <w:top w:val="single" w:sz="6" w:space="3" w:color="1D8FCE"/>
            <w:left w:val="single" w:sz="6" w:space="8" w:color="1D8FCE"/>
            <w:bottom w:val="single" w:sz="6" w:space="3" w:color="1D8FCE"/>
            <w:right w:val="single" w:sz="6" w:space="8" w:color="1D8FCE"/>
          </w:divBdr>
        </w:div>
        <w:div w:id="1540823577">
          <w:marLeft w:val="345"/>
          <w:marRight w:val="345"/>
          <w:marTop w:val="60"/>
          <w:marBottom w:val="0"/>
          <w:divBdr>
            <w:top w:val="single" w:sz="6" w:space="3" w:color="1D8FCE"/>
            <w:left w:val="single" w:sz="6" w:space="8" w:color="1D8FCE"/>
            <w:bottom w:val="single" w:sz="6" w:space="3" w:color="1D8FCE"/>
            <w:right w:val="single" w:sz="6" w:space="8" w:color="1D8FCE"/>
          </w:divBdr>
        </w:div>
        <w:div w:id="10519286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888351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7371226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27118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473192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5337666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3860260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0145273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60743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4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85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422499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361754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122539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24225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127492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141315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637367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995302356">
          <w:marLeft w:val="345"/>
          <w:marRight w:val="345"/>
          <w:marTop w:val="60"/>
          <w:marBottom w:val="0"/>
          <w:divBdr>
            <w:top w:val="single" w:sz="6" w:space="3" w:color="1D8FCE"/>
            <w:left w:val="single" w:sz="6" w:space="8" w:color="1D8FCE"/>
            <w:bottom w:val="single" w:sz="6" w:space="3" w:color="1D8FCE"/>
            <w:right w:val="single" w:sz="6" w:space="8" w:color="1D8FCE"/>
          </w:divBdr>
        </w:div>
        <w:div w:id="536427005">
          <w:marLeft w:val="345"/>
          <w:marRight w:val="345"/>
          <w:marTop w:val="60"/>
          <w:marBottom w:val="0"/>
          <w:divBdr>
            <w:top w:val="single" w:sz="6" w:space="3" w:color="1D8FCE"/>
            <w:left w:val="single" w:sz="6" w:space="8" w:color="1D8FCE"/>
            <w:bottom w:val="single" w:sz="6" w:space="3" w:color="1D8FCE"/>
            <w:right w:val="single" w:sz="6" w:space="8" w:color="1D8FCE"/>
          </w:divBdr>
        </w:div>
        <w:div w:id="589655898">
          <w:marLeft w:val="345"/>
          <w:marRight w:val="345"/>
          <w:marTop w:val="60"/>
          <w:marBottom w:val="0"/>
          <w:divBdr>
            <w:top w:val="single" w:sz="6" w:space="3" w:color="8FB26B"/>
            <w:left w:val="double" w:sz="2" w:space="8" w:color="8FB26B"/>
            <w:bottom w:val="inset" w:sz="24" w:space="3" w:color="8FB26B"/>
            <w:right w:val="inset" w:sz="24" w:space="8" w:color="8FB26B"/>
          </w:divBdr>
          <w:divsChild>
            <w:div w:id="8708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8832">
          <w:marLeft w:val="345"/>
          <w:marRight w:val="345"/>
          <w:marTop w:val="60"/>
          <w:marBottom w:val="0"/>
          <w:divBdr>
            <w:top w:val="single" w:sz="6" w:space="3" w:color="1CC7FF"/>
            <w:left w:val="double" w:sz="2" w:space="8" w:color="1CC7FF"/>
            <w:bottom w:val="inset" w:sz="24" w:space="3" w:color="1CC7FF"/>
            <w:right w:val="inset" w:sz="24" w:space="8" w:color="1CC7FF"/>
          </w:divBdr>
          <w:divsChild>
            <w:div w:id="134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3536">
          <w:marLeft w:val="345"/>
          <w:marRight w:val="345"/>
          <w:marTop w:val="60"/>
          <w:marBottom w:val="0"/>
          <w:divBdr>
            <w:top w:val="single" w:sz="6" w:space="3" w:color="FFA07A"/>
            <w:left w:val="double" w:sz="2" w:space="8" w:color="FFA07A"/>
            <w:bottom w:val="inset" w:sz="24" w:space="3" w:color="FFB193"/>
            <w:right w:val="inset" w:sz="24" w:space="8" w:color="FFB193"/>
          </w:divBdr>
          <w:divsChild>
            <w:div w:id="21473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285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2472225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436687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787442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49364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06382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740146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985919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759206013">
          <w:marLeft w:val="345"/>
          <w:marRight w:val="345"/>
          <w:marTop w:val="60"/>
          <w:marBottom w:val="0"/>
          <w:divBdr>
            <w:top w:val="single" w:sz="6" w:space="3" w:color="1CC7FF"/>
            <w:left w:val="double" w:sz="2" w:space="8" w:color="1CC7FF"/>
            <w:bottom w:val="inset" w:sz="24" w:space="3" w:color="1CC7FF"/>
            <w:right w:val="inset" w:sz="24" w:space="8" w:color="1CC7FF"/>
          </w:divBdr>
          <w:divsChild>
            <w:div w:id="9288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3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375486">
          <w:marLeft w:val="345"/>
          <w:marRight w:val="345"/>
          <w:marTop w:val="60"/>
          <w:marBottom w:val="0"/>
          <w:divBdr>
            <w:top w:val="single" w:sz="6" w:space="3" w:color="FFA07A"/>
            <w:left w:val="double" w:sz="2" w:space="8" w:color="FFA07A"/>
            <w:bottom w:val="inset" w:sz="24" w:space="3" w:color="FFB193"/>
            <w:right w:val="inset" w:sz="24" w:space="8" w:color="FFB193"/>
          </w:divBdr>
          <w:divsChild>
            <w:div w:id="149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19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60327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6449670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634473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11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59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209226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333937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425784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12480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  <w:div w:id="205423548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2074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6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2669245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2462571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397220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007867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35331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49567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96540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88960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64127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46658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170021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40571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7228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97719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874439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4847114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39366000">
              <w:marLeft w:val="345"/>
              <w:marRight w:val="345"/>
              <w:marTop w:val="60"/>
              <w:marBottom w:val="0"/>
              <w:divBdr>
                <w:top w:val="single" w:sz="6" w:space="3" w:color="FFA07A"/>
                <w:left w:val="double" w:sz="2" w:space="8" w:color="FFA07A"/>
                <w:bottom w:val="inset" w:sz="24" w:space="3" w:color="FFB193"/>
                <w:right w:val="inset" w:sz="24" w:space="8" w:color="FFB193"/>
              </w:divBdr>
              <w:divsChild>
                <w:div w:id="20456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796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825403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980706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94225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Hingulesteanu Costelus</dc:creator>
  <cp:keywords/>
  <dc:description/>
  <cp:lastModifiedBy>Rali Veronica</cp:lastModifiedBy>
  <cp:revision>178</cp:revision>
  <cp:lastPrinted>2025-04-17T10:00:00Z</cp:lastPrinted>
  <dcterms:created xsi:type="dcterms:W3CDTF">2025-04-15T05:05:00Z</dcterms:created>
  <dcterms:modified xsi:type="dcterms:W3CDTF">2025-06-04T05:55:00Z</dcterms:modified>
</cp:coreProperties>
</file>