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FA60" w14:textId="1272D7AE" w:rsidR="00D8031B" w:rsidRDefault="008D5EB3">
      <w:pPr>
        <w:ind w:left="33" w:right="38"/>
      </w:pPr>
      <w:r>
        <w:t xml:space="preserve">CONSILIUL JUDETEAN </w:t>
      </w:r>
      <w:r w:rsidR="00BA3923">
        <w:t>VRANCEA</w:t>
      </w:r>
    </w:p>
    <w:p w14:paraId="3FD92CA7" w14:textId="0DCE087C" w:rsidR="00D53E33" w:rsidRPr="00D53E33" w:rsidRDefault="00D53E33" w:rsidP="00D53E33">
      <w:pPr>
        <w:spacing w:after="0" w:line="240" w:lineRule="auto"/>
        <w:ind w:left="0" w:firstLine="0"/>
        <w:jc w:val="center"/>
        <w:rPr>
          <w:kern w:val="0"/>
          <w:sz w:val="26"/>
          <w:szCs w:val="26"/>
          <w14:ligatures w14:val="none"/>
        </w:rPr>
      </w:pPr>
      <w:r w:rsidRPr="00D53E33">
        <w:rPr>
          <w:kern w:val="0"/>
          <w:sz w:val="26"/>
          <w:szCs w:val="26"/>
          <w14:ligatures w14:val="none"/>
        </w:rPr>
        <w:t>TRANSPARENȚA VENITURILOR SALARIALE AFERENTE FUNCȚIILOR DIN</w:t>
      </w:r>
      <w:r w:rsidR="00ED5365">
        <w:rPr>
          <w:kern w:val="0"/>
          <w:sz w:val="26"/>
          <w:szCs w:val="26"/>
          <w14:ligatures w14:val="none"/>
        </w:rPr>
        <w:t xml:space="preserve"> CADRUL </w:t>
      </w:r>
      <w:r w:rsidRPr="00D53E33">
        <w:rPr>
          <w:kern w:val="0"/>
          <w:sz w:val="26"/>
          <w:szCs w:val="26"/>
          <w14:ligatures w14:val="none"/>
        </w:rPr>
        <w:t xml:space="preserve">CONSILIULUI JUDEȚEAN VRANCEA </w:t>
      </w:r>
      <w:r w:rsidR="00ED5365">
        <w:rPr>
          <w:kern w:val="0"/>
          <w:sz w:val="26"/>
          <w:szCs w:val="26"/>
          <w14:ligatures w14:val="none"/>
        </w:rPr>
        <w:t xml:space="preserve">- </w:t>
      </w:r>
      <w:r w:rsidRPr="00D53E33">
        <w:rPr>
          <w:kern w:val="0"/>
          <w:sz w:val="26"/>
          <w:szCs w:val="26"/>
          <w14:ligatures w14:val="none"/>
        </w:rPr>
        <w:t xml:space="preserve"> </w:t>
      </w:r>
      <w:r w:rsidR="00995EA0">
        <w:rPr>
          <w:kern w:val="0"/>
          <w:sz w:val="26"/>
          <w:szCs w:val="26"/>
          <w14:ligatures w14:val="none"/>
        </w:rPr>
        <w:t>Martie 2025</w:t>
      </w:r>
    </w:p>
    <w:p w14:paraId="63CC0DAF" w14:textId="22C6E7CA" w:rsidR="00D8031B" w:rsidRDefault="00D8031B">
      <w:pPr>
        <w:spacing w:after="0" w:line="259" w:lineRule="auto"/>
        <w:ind w:left="0" w:right="2" w:firstLine="0"/>
        <w:jc w:val="center"/>
      </w:pPr>
    </w:p>
    <w:tbl>
      <w:tblPr>
        <w:tblStyle w:val="TableGrid"/>
        <w:tblW w:w="12960" w:type="dxa"/>
        <w:tblInd w:w="-93" w:type="dxa"/>
        <w:tblLayout w:type="fixed"/>
        <w:tblCellMar>
          <w:top w:w="48" w:type="dxa"/>
          <w:left w:w="20" w:type="dxa"/>
        </w:tblCellMar>
        <w:tblLook w:val="04A0" w:firstRow="1" w:lastRow="0" w:firstColumn="1" w:lastColumn="0" w:noHBand="0" w:noVBand="1"/>
      </w:tblPr>
      <w:tblGrid>
        <w:gridCol w:w="814"/>
        <w:gridCol w:w="3776"/>
        <w:gridCol w:w="990"/>
        <w:gridCol w:w="1530"/>
        <w:gridCol w:w="3060"/>
        <w:gridCol w:w="2790"/>
      </w:tblGrid>
      <w:tr w:rsidR="00F54224" w14:paraId="40CC6467" w14:textId="77777777" w:rsidTr="00863C42">
        <w:trPr>
          <w:trHeight w:val="584"/>
        </w:trPr>
        <w:tc>
          <w:tcPr>
            <w:tcW w:w="814" w:type="dxa"/>
            <w:tcBorders>
              <w:top w:val="single" w:sz="2" w:space="0" w:color="000000"/>
              <w:left w:val="single" w:sz="2" w:space="0" w:color="000000"/>
              <w:bottom w:val="single" w:sz="2" w:space="0" w:color="000000"/>
              <w:right w:val="single" w:sz="2" w:space="0" w:color="000000"/>
            </w:tcBorders>
          </w:tcPr>
          <w:p w14:paraId="2635EAB0" w14:textId="77777777" w:rsidR="00F54224" w:rsidRDefault="00F54224" w:rsidP="00F54224">
            <w:pPr>
              <w:spacing w:after="3" w:line="259" w:lineRule="auto"/>
              <w:ind w:left="98" w:firstLine="0"/>
              <w:jc w:val="center"/>
            </w:pPr>
            <w:r>
              <w:t>Nr.</w:t>
            </w:r>
          </w:p>
          <w:p w14:paraId="7D791BEE" w14:textId="77777777" w:rsidR="00F54224" w:rsidRDefault="00F54224" w:rsidP="00F54224">
            <w:pPr>
              <w:spacing w:after="0" w:line="259" w:lineRule="auto"/>
              <w:ind w:left="98" w:firstLine="0"/>
              <w:jc w:val="center"/>
            </w:pPr>
            <w:r>
              <w:rPr>
                <w:sz w:val="24"/>
              </w:rPr>
              <w:t>crt.</w:t>
            </w:r>
          </w:p>
        </w:tc>
        <w:tc>
          <w:tcPr>
            <w:tcW w:w="3776" w:type="dxa"/>
            <w:tcBorders>
              <w:top w:val="single" w:sz="2" w:space="0" w:color="000000"/>
              <w:left w:val="single" w:sz="2" w:space="0" w:color="000000"/>
              <w:bottom w:val="single" w:sz="2" w:space="0" w:color="000000"/>
              <w:right w:val="single" w:sz="2" w:space="0" w:color="000000"/>
            </w:tcBorders>
            <w:vAlign w:val="center"/>
          </w:tcPr>
          <w:p w14:paraId="2A3169EE" w14:textId="77777777" w:rsidR="00F54224" w:rsidRDefault="00F54224" w:rsidP="00F54224">
            <w:pPr>
              <w:spacing w:after="0" w:line="259" w:lineRule="auto"/>
              <w:ind w:left="0" w:right="42" w:firstLine="0"/>
              <w:jc w:val="center"/>
            </w:pPr>
            <w:r>
              <w:t>Functie</w:t>
            </w:r>
          </w:p>
        </w:tc>
        <w:tc>
          <w:tcPr>
            <w:tcW w:w="990" w:type="dxa"/>
            <w:tcBorders>
              <w:top w:val="single" w:sz="2" w:space="0" w:color="000000"/>
              <w:left w:val="single" w:sz="2" w:space="0" w:color="000000"/>
              <w:bottom w:val="single" w:sz="2" w:space="0" w:color="000000"/>
              <w:right w:val="single" w:sz="2" w:space="0" w:color="000000"/>
            </w:tcBorders>
            <w:vAlign w:val="center"/>
          </w:tcPr>
          <w:p w14:paraId="44B99BAA" w14:textId="77777777" w:rsidR="00F54224" w:rsidRDefault="00F54224" w:rsidP="00F54224">
            <w:pPr>
              <w:spacing w:after="0" w:line="259" w:lineRule="auto"/>
              <w:ind w:left="0" w:right="25" w:firstLine="0"/>
              <w:jc w:val="center"/>
            </w:pPr>
            <w:r>
              <w:t xml:space="preserve">Studii </w:t>
            </w:r>
          </w:p>
        </w:tc>
        <w:tc>
          <w:tcPr>
            <w:tcW w:w="1530" w:type="dxa"/>
            <w:tcBorders>
              <w:top w:val="single" w:sz="2" w:space="0" w:color="000000"/>
              <w:left w:val="single" w:sz="2" w:space="0" w:color="000000"/>
              <w:bottom w:val="single" w:sz="2" w:space="0" w:color="000000"/>
              <w:right w:val="single" w:sz="2" w:space="0" w:color="000000"/>
            </w:tcBorders>
            <w:vAlign w:val="center"/>
          </w:tcPr>
          <w:p w14:paraId="1F95982F" w14:textId="77777777" w:rsidR="00F54224" w:rsidRDefault="00F54224" w:rsidP="00F54224">
            <w:pPr>
              <w:spacing w:after="0" w:line="259" w:lineRule="auto"/>
              <w:ind w:left="132" w:firstLine="0"/>
              <w:jc w:val="center"/>
            </w:pPr>
            <w:r>
              <w:t>Grad profesional</w:t>
            </w:r>
          </w:p>
        </w:tc>
        <w:tc>
          <w:tcPr>
            <w:tcW w:w="3060" w:type="dxa"/>
            <w:tcBorders>
              <w:top w:val="single" w:sz="2" w:space="0" w:color="000000"/>
              <w:left w:val="single" w:sz="2" w:space="0" w:color="000000"/>
              <w:bottom w:val="single" w:sz="2" w:space="0" w:color="000000"/>
              <w:right w:val="single" w:sz="2" w:space="0" w:color="000000"/>
            </w:tcBorders>
          </w:tcPr>
          <w:p w14:paraId="48FC0B3B" w14:textId="2DE0B239" w:rsidR="00F54224" w:rsidRDefault="00F54224" w:rsidP="00F54224">
            <w:pPr>
              <w:spacing w:after="0" w:line="259" w:lineRule="auto"/>
              <w:ind w:left="356" w:right="366" w:firstLine="0"/>
              <w:jc w:val="center"/>
            </w:pPr>
            <w:r>
              <w:t>Salarii de bază nivel minim - nivel maxim</w:t>
            </w:r>
          </w:p>
        </w:tc>
        <w:tc>
          <w:tcPr>
            <w:tcW w:w="2790" w:type="dxa"/>
            <w:tcBorders>
              <w:top w:val="single" w:sz="2" w:space="0" w:color="000000"/>
              <w:left w:val="single" w:sz="2" w:space="0" w:color="000000"/>
              <w:bottom w:val="single" w:sz="2" w:space="0" w:color="000000"/>
              <w:right w:val="single" w:sz="2" w:space="0" w:color="000000"/>
            </w:tcBorders>
            <w:vAlign w:val="center"/>
          </w:tcPr>
          <w:p w14:paraId="0847AD34" w14:textId="77777777" w:rsidR="00F54224" w:rsidRDefault="00F54224" w:rsidP="00F54224">
            <w:pPr>
              <w:spacing w:after="0" w:line="259" w:lineRule="auto"/>
              <w:ind w:left="0" w:right="44" w:firstLine="0"/>
              <w:jc w:val="center"/>
            </w:pPr>
            <w:r>
              <w:t>Alte drepturi</w:t>
            </w:r>
          </w:p>
        </w:tc>
      </w:tr>
      <w:tr w:rsidR="00F54224" w14:paraId="4E5DC2A4" w14:textId="77777777" w:rsidTr="00863C42">
        <w:trPr>
          <w:trHeight w:val="292"/>
        </w:trPr>
        <w:tc>
          <w:tcPr>
            <w:tcW w:w="5580" w:type="dxa"/>
            <w:gridSpan w:val="3"/>
            <w:tcBorders>
              <w:top w:val="single" w:sz="2" w:space="0" w:color="000000"/>
              <w:left w:val="single" w:sz="2" w:space="0" w:color="000000"/>
              <w:bottom w:val="single" w:sz="2" w:space="0" w:color="000000"/>
              <w:right w:val="nil"/>
            </w:tcBorders>
          </w:tcPr>
          <w:p w14:paraId="7C34AC50" w14:textId="77777777" w:rsidR="00F54224" w:rsidRPr="00863C42" w:rsidRDefault="00F54224" w:rsidP="00F54224">
            <w:pPr>
              <w:spacing w:after="0" w:line="259" w:lineRule="auto"/>
              <w:ind w:left="0" w:right="4" w:firstLine="0"/>
              <w:jc w:val="right"/>
              <w:rPr>
                <w:b/>
                <w:bCs/>
              </w:rPr>
            </w:pPr>
            <w:r w:rsidRPr="00863C42">
              <w:rPr>
                <w:b/>
                <w:bCs/>
                <w:sz w:val="24"/>
              </w:rPr>
              <w:t>Funcții de demnitate publică</w:t>
            </w:r>
          </w:p>
        </w:tc>
        <w:tc>
          <w:tcPr>
            <w:tcW w:w="1530" w:type="dxa"/>
            <w:tcBorders>
              <w:top w:val="single" w:sz="2" w:space="0" w:color="000000"/>
              <w:left w:val="nil"/>
              <w:bottom w:val="single" w:sz="2" w:space="0" w:color="000000"/>
              <w:right w:val="single" w:sz="2" w:space="0" w:color="000000"/>
            </w:tcBorders>
          </w:tcPr>
          <w:p w14:paraId="0BC384A8" w14:textId="77777777" w:rsidR="00F54224" w:rsidRDefault="00F54224" w:rsidP="00F54224">
            <w:pPr>
              <w:spacing w:after="160" w:line="259" w:lineRule="auto"/>
              <w:ind w:left="0" w:firstLine="0"/>
              <w:jc w:val="left"/>
            </w:pPr>
          </w:p>
        </w:tc>
        <w:tc>
          <w:tcPr>
            <w:tcW w:w="3060" w:type="dxa"/>
            <w:tcBorders>
              <w:top w:val="single" w:sz="2" w:space="0" w:color="000000"/>
              <w:left w:val="single" w:sz="2" w:space="0" w:color="000000"/>
              <w:bottom w:val="single" w:sz="2" w:space="0" w:color="000000"/>
              <w:right w:val="single" w:sz="2" w:space="0" w:color="000000"/>
            </w:tcBorders>
          </w:tcPr>
          <w:p w14:paraId="66C4E3CA" w14:textId="77777777" w:rsidR="00F54224" w:rsidRDefault="00F54224" w:rsidP="00F54224">
            <w:pPr>
              <w:spacing w:after="160" w:line="259" w:lineRule="auto"/>
              <w:ind w:left="0" w:firstLine="0"/>
              <w:jc w:val="left"/>
            </w:pPr>
          </w:p>
        </w:tc>
        <w:tc>
          <w:tcPr>
            <w:tcW w:w="2790" w:type="dxa"/>
            <w:tcBorders>
              <w:top w:val="single" w:sz="2" w:space="0" w:color="000000"/>
              <w:left w:val="single" w:sz="2" w:space="0" w:color="000000"/>
              <w:bottom w:val="single" w:sz="2" w:space="0" w:color="000000"/>
              <w:right w:val="single" w:sz="2" w:space="0" w:color="000000"/>
            </w:tcBorders>
          </w:tcPr>
          <w:p w14:paraId="2A63B684" w14:textId="77777777" w:rsidR="00F54224" w:rsidRDefault="00F54224" w:rsidP="00F54224">
            <w:pPr>
              <w:spacing w:after="160" w:line="259" w:lineRule="auto"/>
              <w:ind w:left="0" w:firstLine="0"/>
              <w:jc w:val="left"/>
            </w:pPr>
          </w:p>
        </w:tc>
      </w:tr>
      <w:tr w:rsidR="00F54224" w:rsidRPr="00BE0C80" w14:paraId="07B60CF1"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7E00DB80" w14:textId="13C6F23F" w:rsidR="00F54224" w:rsidRPr="00BE0C80" w:rsidRDefault="00F54224" w:rsidP="00F54224">
            <w:pPr>
              <w:spacing w:after="0" w:line="259" w:lineRule="auto"/>
              <w:ind w:left="0" w:right="55" w:firstLine="0"/>
              <w:jc w:val="center"/>
              <w:rPr>
                <w:sz w:val="24"/>
              </w:rPr>
            </w:pPr>
            <w:r w:rsidRPr="00BE0C80">
              <w:rPr>
                <w:sz w:val="24"/>
              </w:rPr>
              <w:t>1</w:t>
            </w:r>
          </w:p>
        </w:tc>
        <w:tc>
          <w:tcPr>
            <w:tcW w:w="3776" w:type="dxa"/>
            <w:tcBorders>
              <w:top w:val="single" w:sz="2" w:space="0" w:color="000000"/>
              <w:left w:val="single" w:sz="2" w:space="0" w:color="000000"/>
              <w:bottom w:val="single" w:sz="2" w:space="0" w:color="000000"/>
              <w:right w:val="single" w:sz="2" w:space="0" w:color="000000"/>
            </w:tcBorders>
          </w:tcPr>
          <w:p w14:paraId="01F1BA1C" w14:textId="77777777" w:rsidR="00F54224" w:rsidRPr="00BE0C80" w:rsidRDefault="00F54224" w:rsidP="00F54224">
            <w:pPr>
              <w:spacing w:after="0" w:line="259" w:lineRule="auto"/>
              <w:ind w:left="34" w:firstLine="0"/>
              <w:jc w:val="left"/>
              <w:rPr>
                <w:sz w:val="24"/>
              </w:rPr>
            </w:pPr>
            <w:r w:rsidRPr="00BE0C80">
              <w:rPr>
                <w:sz w:val="24"/>
              </w:rPr>
              <w:t>Președinte</w:t>
            </w:r>
          </w:p>
        </w:tc>
        <w:tc>
          <w:tcPr>
            <w:tcW w:w="990" w:type="dxa"/>
            <w:tcBorders>
              <w:top w:val="single" w:sz="2" w:space="0" w:color="000000"/>
              <w:left w:val="single" w:sz="2" w:space="0" w:color="000000"/>
              <w:bottom w:val="single" w:sz="2" w:space="0" w:color="000000"/>
              <w:right w:val="single" w:sz="2" w:space="0" w:color="000000"/>
            </w:tcBorders>
          </w:tcPr>
          <w:p w14:paraId="317D7A59" w14:textId="77777777" w:rsidR="00F54224" w:rsidRPr="00BE0C80" w:rsidRDefault="00F54224" w:rsidP="00F54224">
            <w:pPr>
              <w:spacing w:after="0" w:line="259" w:lineRule="auto"/>
              <w:ind w:left="23"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5CB6853"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576E0747" w14:textId="77777777" w:rsidR="00F54224" w:rsidRPr="00BE0C80" w:rsidRDefault="00F54224" w:rsidP="00F54224">
            <w:pPr>
              <w:spacing w:after="0" w:line="259" w:lineRule="auto"/>
              <w:ind w:left="0" w:right="24" w:firstLine="0"/>
              <w:jc w:val="center"/>
              <w:rPr>
                <w:sz w:val="24"/>
              </w:rPr>
            </w:pPr>
            <w:r w:rsidRPr="00BE0C80">
              <w:rPr>
                <w:sz w:val="24"/>
              </w:rPr>
              <w:t>21735-32603*</w:t>
            </w:r>
          </w:p>
        </w:tc>
        <w:tc>
          <w:tcPr>
            <w:tcW w:w="2790" w:type="dxa"/>
            <w:tcBorders>
              <w:top w:val="single" w:sz="2" w:space="0" w:color="000000"/>
              <w:left w:val="single" w:sz="2" w:space="0" w:color="000000"/>
              <w:bottom w:val="single" w:sz="2" w:space="0" w:color="000000"/>
              <w:right w:val="single" w:sz="2" w:space="0" w:color="000000"/>
            </w:tcBorders>
          </w:tcPr>
          <w:p w14:paraId="331A0171" w14:textId="77777777" w:rsidR="00F54224" w:rsidRPr="00BE0C80" w:rsidRDefault="00F54224" w:rsidP="00F54224">
            <w:pPr>
              <w:spacing w:after="160" w:line="259" w:lineRule="auto"/>
              <w:ind w:left="0" w:firstLine="0"/>
              <w:jc w:val="left"/>
              <w:rPr>
                <w:sz w:val="24"/>
              </w:rPr>
            </w:pPr>
          </w:p>
        </w:tc>
      </w:tr>
      <w:tr w:rsidR="00F54224" w:rsidRPr="00BE0C80" w14:paraId="60BB897F"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6E1B3890" w14:textId="5248109C" w:rsidR="00F54224" w:rsidRPr="00BE0C80" w:rsidRDefault="00F54224" w:rsidP="00F54224">
            <w:pPr>
              <w:spacing w:after="0" w:line="259" w:lineRule="auto"/>
              <w:ind w:left="0" w:right="48" w:firstLine="0"/>
              <w:jc w:val="center"/>
              <w:rPr>
                <w:sz w:val="24"/>
              </w:rPr>
            </w:pPr>
            <w:r w:rsidRPr="00BE0C80">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2555E34D" w14:textId="77777777" w:rsidR="00F54224" w:rsidRPr="00BE0C80" w:rsidRDefault="00F54224" w:rsidP="00F54224">
            <w:pPr>
              <w:spacing w:after="0" w:line="259" w:lineRule="auto"/>
              <w:ind w:left="14" w:firstLine="0"/>
              <w:jc w:val="left"/>
              <w:rPr>
                <w:sz w:val="24"/>
              </w:rPr>
            </w:pPr>
            <w:r w:rsidRPr="00BE0C80">
              <w:rPr>
                <w:sz w:val="24"/>
              </w:rPr>
              <w:t>Vicepreședinte</w:t>
            </w:r>
          </w:p>
        </w:tc>
        <w:tc>
          <w:tcPr>
            <w:tcW w:w="990" w:type="dxa"/>
            <w:tcBorders>
              <w:top w:val="single" w:sz="2" w:space="0" w:color="000000"/>
              <w:left w:val="single" w:sz="2" w:space="0" w:color="000000"/>
              <w:bottom w:val="single" w:sz="2" w:space="0" w:color="000000"/>
              <w:right w:val="single" w:sz="2" w:space="0" w:color="000000"/>
            </w:tcBorders>
          </w:tcPr>
          <w:p w14:paraId="6AFDC588" w14:textId="77777777" w:rsidR="00F54224" w:rsidRPr="00BE0C80" w:rsidRDefault="00F54224" w:rsidP="00F54224">
            <w:pPr>
              <w:spacing w:after="0" w:line="259" w:lineRule="auto"/>
              <w:ind w:left="16"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248FD3F7"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3CC37163" w14:textId="77777777" w:rsidR="00F54224" w:rsidRPr="00BE0C80" w:rsidRDefault="00F54224" w:rsidP="00F54224">
            <w:pPr>
              <w:spacing w:after="0" w:line="259" w:lineRule="auto"/>
              <w:ind w:left="3" w:firstLine="0"/>
              <w:jc w:val="center"/>
              <w:rPr>
                <w:sz w:val="24"/>
              </w:rPr>
            </w:pPr>
            <w:r w:rsidRPr="00BE0C80">
              <w:rPr>
                <w:sz w:val="24"/>
              </w:rPr>
              <w:t>19320-28980*</w:t>
            </w:r>
          </w:p>
        </w:tc>
        <w:tc>
          <w:tcPr>
            <w:tcW w:w="2790" w:type="dxa"/>
            <w:tcBorders>
              <w:top w:val="single" w:sz="2" w:space="0" w:color="000000"/>
              <w:left w:val="single" w:sz="2" w:space="0" w:color="000000"/>
              <w:bottom w:val="single" w:sz="2" w:space="0" w:color="000000"/>
              <w:right w:val="single" w:sz="2" w:space="0" w:color="000000"/>
            </w:tcBorders>
          </w:tcPr>
          <w:p w14:paraId="30E1C7D2" w14:textId="77777777" w:rsidR="00F54224" w:rsidRPr="00BE0C80" w:rsidRDefault="00F54224" w:rsidP="00F54224">
            <w:pPr>
              <w:spacing w:after="160" w:line="259" w:lineRule="auto"/>
              <w:ind w:left="0" w:firstLine="0"/>
              <w:jc w:val="left"/>
              <w:rPr>
                <w:sz w:val="24"/>
              </w:rPr>
            </w:pPr>
          </w:p>
        </w:tc>
      </w:tr>
      <w:tr w:rsidR="00F54224" w:rsidRPr="00BE0C80" w14:paraId="19ACF4DD" w14:textId="77777777" w:rsidTr="00CC6A96">
        <w:trPr>
          <w:trHeight w:val="306"/>
        </w:trPr>
        <w:tc>
          <w:tcPr>
            <w:tcW w:w="5580" w:type="dxa"/>
            <w:gridSpan w:val="3"/>
            <w:tcBorders>
              <w:top w:val="single" w:sz="2" w:space="0" w:color="000000"/>
              <w:left w:val="single" w:sz="2" w:space="0" w:color="000000"/>
              <w:bottom w:val="single" w:sz="2" w:space="0" w:color="000000"/>
              <w:right w:val="single" w:sz="2" w:space="0" w:color="000000"/>
            </w:tcBorders>
          </w:tcPr>
          <w:p w14:paraId="18E1730D" w14:textId="237B018B" w:rsidR="00F54224" w:rsidRPr="00BE0C80" w:rsidRDefault="00F54224" w:rsidP="00F54224">
            <w:pPr>
              <w:spacing w:after="0" w:line="259" w:lineRule="auto"/>
              <w:ind w:left="16" w:firstLine="0"/>
              <w:jc w:val="center"/>
              <w:rPr>
                <w:sz w:val="24"/>
              </w:rPr>
            </w:pPr>
            <w:r>
              <w:rPr>
                <w:b/>
                <w:bCs/>
                <w:sz w:val="24"/>
              </w:rPr>
              <w:t xml:space="preserve">                                    </w:t>
            </w:r>
            <w:r w:rsidRPr="00863C42">
              <w:rPr>
                <w:b/>
                <w:bCs/>
                <w:sz w:val="24"/>
              </w:rPr>
              <w:t>Funcți</w:t>
            </w:r>
            <w:r>
              <w:rPr>
                <w:b/>
                <w:bCs/>
                <w:sz w:val="24"/>
              </w:rPr>
              <w:t>e</w:t>
            </w:r>
            <w:r w:rsidRPr="00863C42">
              <w:rPr>
                <w:b/>
                <w:bCs/>
                <w:sz w:val="24"/>
              </w:rPr>
              <w:t xml:space="preserve"> de</w:t>
            </w:r>
            <w:r>
              <w:rPr>
                <w:b/>
                <w:bCs/>
                <w:sz w:val="24"/>
              </w:rPr>
              <w:t xml:space="preserve"> conducere</w:t>
            </w:r>
          </w:p>
        </w:tc>
        <w:tc>
          <w:tcPr>
            <w:tcW w:w="1530" w:type="dxa"/>
            <w:tcBorders>
              <w:top w:val="single" w:sz="2" w:space="0" w:color="000000"/>
              <w:left w:val="single" w:sz="2" w:space="0" w:color="000000"/>
              <w:bottom w:val="single" w:sz="2" w:space="0" w:color="000000"/>
              <w:right w:val="single" w:sz="2" w:space="0" w:color="000000"/>
            </w:tcBorders>
          </w:tcPr>
          <w:p w14:paraId="1C078494"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6775E6D9" w14:textId="77777777" w:rsidR="00F54224" w:rsidRPr="00BE0C80" w:rsidRDefault="00F54224" w:rsidP="00F54224">
            <w:pPr>
              <w:spacing w:after="0" w:line="259" w:lineRule="auto"/>
              <w:ind w:left="3" w:firstLine="0"/>
              <w:jc w:val="center"/>
              <w:rPr>
                <w:sz w:val="24"/>
              </w:rPr>
            </w:pPr>
          </w:p>
        </w:tc>
        <w:tc>
          <w:tcPr>
            <w:tcW w:w="2790" w:type="dxa"/>
            <w:tcBorders>
              <w:top w:val="single" w:sz="2" w:space="0" w:color="000000"/>
              <w:left w:val="single" w:sz="2" w:space="0" w:color="000000"/>
              <w:bottom w:val="single" w:sz="2" w:space="0" w:color="000000"/>
              <w:right w:val="single" w:sz="2" w:space="0" w:color="000000"/>
            </w:tcBorders>
          </w:tcPr>
          <w:p w14:paraId="3125FECE" w14:textId="77777777" w:rsidR="00F54224" w:rsidRPr="00BE0C80" w:rsidRDefault="00F54224" w:rsidP="00F54224">
            <w:pPr>
              <w:spacing w:after="160" w:line="259" w:lineRule="auto"/>
              <w:ind w:left="0" w:firstLine="0"/>
              <w:jc w:val="left"/>
              <w:rPr>
                <w:sz w:val="24"/>
              </w:rPr>
            </w:pPr>
          </w:p>
        </w:tc>
      </w:tr>
      <w:tr w:rsidR="00F54224" w:rsidRPr="00BE0C80" w14:paraId="6D12C544"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37C98DAF" w14:textId="4229FCCD" w:rsidR="00F54224" w:rsidRPr="00BE0C80" w:rsidRDefault="00F54224" w:rsidP="00F54224">
            <w:pPr>
              <w:spacing w:after="0" w:line="259" w:lineRule="auto"/>
              <w:ind w:left="0" w:right="48" w:firstLine="0"/>
              <w:jc w:val="center"/>
              <w:rPr>
                <w:sz w:val="24"/>
              </w:rPr>
            </w:pPr>
            <w:r>
              <w:rPr>
                <w:sz w:val="24"/>
              </w:rPr>
              <w:t>3</w:t>
            </w:r>
          </w:p>
        </w:tc>
        <w:tc>
          <w:tcPr>
            <w:tcW w:w="3776" w:type="dxa"/>
            <w:tcBorders>
              <w:top w:val="single" w:sz="2" w:space="0" w:color="000000"/>
              <w:left w:val="single" w:sz="2" w:space="0" w:color="000000"/>
              <w:bottom w:val="single" w:sz="2" w:space="0" w:color="000000"/>
              <w:right w:val="single" w:sz="2" w:space="0" w:color="000000"/>
            </w:tcBorders>
          </w:tcPr>
          <w:p w14:paraId="4A4D4DE9" w14:textId="44C6AC13" w:rsidR="00F54224" w:rsidRPr="00BE0C80" w:rsidRDefault="00F54224" w:rsidP="00F54224">
            <w:pPr>
              <w:spacing w:after="0" w:line="259" w:lineRule="auto"/>
              <w:ind w:left="14" w:firstLine="0"/>
              <w:jc w:val="left"/>
              <w:rPr>
                <w:sz w:val="24"/>
              </w:rPr>
            </w:pPr>
            <w:r w:rsidRPr="00224AFE">
              <w:t>Administrator public</w:t>
            </w:r>
          </w:p>
        </w:tc>
        <w:tc>
          <w:tcPr>
            <w:tcW w:w="990" w:type="dxa"/>
            <w:tcBorders>
              <w:top w:val="single" w:sz="2" w:space="0" w:color="000000"/>
              <w:left w:val="single" w:sz="2" w:space="0" w:color="000000"/>
              <w:bottom w:val="single" w:sz="2" w:space="0" w:color="000000"/>
              <w:right w:val="single" w:sz="2" w:space="0" w:color="000000"/>
            </w:tcBorders>
          </w:tcPr>
          <w:p w14:paraId="12B2CD99" w14:textId="14C43EDB" w:rsidR="00F54224" w:rsidRPr="00BE0C80" w:rsidRDefault="00F54224" w:rsidP="00F54224">
            <w:pPr>
              <w:spacing w:after="0" w:line="259" w:lineRule="auto"/>
              <w:ind w:left="16" w:firstLine="0"/>
              <w:jc w:val="center"/>
              <w:rPr>
                <w:sz w:val="24"/>
              </w:rPr>
            </w:pPr>
            <w:r w:rsidRPr="00224AFE">
              <w:t xml:space="preserve">      S</w:t>
            </w:r>
          </w:p>
        </w:tc>
        <w:tc>
          <w:tcPr>
            <w:tcW w:w="1530" w:type="dxa"/>
            <w:tcBorders>
              <w:top w:val="single" w:sz="2" w:space="0" w:color="000000"/>
              <w:left w:val="single" w:sz="2" w:space="0" w:color="000000"/>
              <w:bottom w:val="single" w:sz="2" w:space="0" w:color="000000"/>
              <w:right w:val="single" w:sz="2" w:space="0" w:color="000000"/>
            </w:tcBorders>
          </w:tcPr>
          <w:p w14:paraId="708613E9"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62B6CDB9" w14:textId="5CD62775" w:rsidR="00F54224" w:rsidRPr="00BE0C80" w:rsidRDefault="00F54224" w:rsidP="00F54224">
            <w:pPr>
              <w:spacing w:after="0" w:line="259" w:lineRule="auto"/>
              <w:ind w:left="3" w:firstLine="0"/>
              <w:jc w:val="center"/>
              <w:rPr>
                <w:sz w:val="24"/>
              </w:rPr>
            </w:pPr>
            <w:r w:rsidRPr="00BE0C80">
              <w:rPr>
                <w:sz w:val="24"/>
              </w:rPr>
              <w:t>19</w:t>
            </w:r>
            <w:r w:rsidR="00951C7C">
              <w:rPr>
                <w:sz w:val="24"/>
              </w:rPr>
              <w:t>272</w:t>
            </w:r>
            <w:r w:rsidRPr="00BE0C80">
              <w:rPr>
                <w:sz w:val="24"/>
              </w:rPr>
              <w:t>-28</w:t>
            </w:r>
            <w:r w:rsidR="00951C7C">
              <w:rPr>
                <w:sz w:val="24"/>
              </w:rPr>
              <w:t>908</w:t>
            </w:r>
            <w:r w:rsidRPr="00BE0C80">
              <w:rPr>
                <w:sz w:val="24"/>
              </w:rPr>
              <w:t>*</w:t>
            </w:r>
          </w:p>
        </w:tc>
        <w:tc>
          <w:tcPr>
            <w:tcW w:w="2790" w:type="dxa"/>
            <w:tcBorders>
              <w:top w:val="single" w:sz="2" w:space="0" w:color="000000"/>
              <w:left w:val="single" w:sz="2" w:space="0" w:color="000000"/>
              <w:bottom w:val="single" w:sz="2" w:space="0" w:color="000000"/>
              <w:right w:val="single" w:sz="2" w:space="0" w:color="000000"/>
            </w:tcBorders>
          </w:tcPr>
          <w:p w14:paraId="19FF2A9F" w14:textId="77777777" w:rsidR="00F54224" w:rsidRPr="00BE0C80" w:rsidRDefault="00F54224" w:rsidP="00F54224">
            <w:pPr>
              <w:spacing w:after="160" w:line="259" w:lineRule="auto"/>
              <w:ind w:left="0" w:firstLine="0"/>
              <w:jc w:val="left"/>
              <w:rPr>
                <w:sz w:val="24"/>
              </w:rPr>
            </w:pPr>
          </w:p>
        </w:tc>
      </w:tr>
      <w:tr w:rsidR="00F54224" w:rsidRPr="00BE0C80" w14:paraId="47362F25" w14:textId="77777777" w:rsidTr="00863C42">
        <w:trPr>
          <w:trHeight w:val="306"/>
        </w:trPr>
        <w:tc>
          <w:tcPr>
            <w:tcW w:w="5580" w:type="dxa"/>
            <w:gridSpan w:val="3"/>
            <w:tcBorders>
              <w:top w:val="single" w:sz="2" w:space="0" w:color="000000"/>
              <w:left w:val="single" w:sz="2" w:space="0" w:color="000000"/>
              <w:bottom w:val="single" w:sz="2" w:space="0" w:color="000000"/>
              <w:right w:val="nil"/>
            </w:tcBorders>
          </w:tcPr>
          <w:p w14:paraId="1596AE8C" w14:textId="77777777" w:rsidR="00F54224" w:rsidRPr="00863C42" w:rsidRDefault="00F54224" w:rsidP="00F54224">
            <w:pPr>
              <w:spacing w:after="0" w:line="259" w:lineRule="auto"/>
              <w:ind w:left="2501" w:firstLine="0"/>
              <w:jc w:val="center"/>
              <w:rPr>
                <w:b/>
                <w:bCs/>
                <w:sz w:val="24"/>
              </w:rPr>
            </w:pPr>
            <w:r w:rsidRPr="00863C42">
              <w:rPr>
                <w:b/>
                <w:bCs/>
                <w:sz w:val="24"/>
              </w:rPr>
              <w:t>Funcții publice</w:t>
            </w:r>
          </w:p>
        </w:tc>
        <w:tc>
          <w:tcPr>
            <w:tcW w:w="1530" w:type="dxa"/>
            <w:tcBorders>
              <w:top w:val="single" w:sz="2" w:space="0" w:color="000000"/>
              <w:left w:val="nil"/>
              <w:bottom w:val="single" w:sz="2" w:space="0" w:color="000000"/>
              <w:right w:val="single" w:sz="2" w:space="0" w:color="000000"/>
            </w:tcBorders>
          </w:tcPr>
          <w:p w14:paraId="50B2E96E"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7AB2001E" w14:textId="77777777" w:rsidR="00F54224" w:rsidRPr="00BE0C80" w:rsidRDefault="00F54224" w:rsidP="00F54224">
            <w:pPr>
              <w:spacing w:after="160" w:line="259" w:lineRule="auto"/>
              <w:ind w:left="0" w:firstLine="0"/>
              <w:jc w:val="left"/>
              <w:rPr>
                <w:sz w:val="24"/>
              </w:rPr>
            </w:pPr>
          </w:p>
        </w:tc>
        <w:tc>
          <w:tcPr>
            <w:tcW w:w="2790" w:type="dxa"/>
            <w:tcBorders>
              <w:top w:val="single" w:sz="2" w:space="0" w:color="000000"/>
              <w:left w:val="single" w:sz="2" w:space="0" w:color="000000"/>
              <w:bottom w:val="single" w:sz="2" w:space="0" w:color="000000"/>
              <w:right w:val="single" w:sz="2" w:space="0" w:color="000000"/>
            </w:tcBorders>
          </w:tcPr>
          <w:p w14:paraId="19BB72F7" w14:textId="77777777" w:rsidR="00F54224" w:rsidRPr="00BE0C80" w:rsidRDefault="00F54224" w:rsidP="00F54224">
            <w:pPr>
              <w:spacing w:after="160" w:line="259" w:lineRule="auto"/>
              <w:ind w:left="0" w:firstLine="0"/>
              <w:jc w:val="left"/>
              <w:rPr>
                <w:sz w:val="24"/>
              </w:rPr>
            </w:pPr>
          </w:p>
        </w:tc>
      </w:tr>
      <w:tr w:rsidR="00F54224" w:rsidRPr="00BE0C80" w14:paraId="0683E574"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04BB67E0" w14:textId="1726F525" w:rsidR="00F54224" w:rsidRPr="00BE0C80" w:rsidRDefault="00F54224" w:rsidP="00F54224">
            <w:pPr>
              <w:spacing w:after="0" w:line="259" w:lineRule="auto"/>
              <w:ind w:left="0" w:right="69" w:firstLine="0"/>
              <w:jc w:val="center"/>
              <w:rPr>
                <w:sz w:val="24"/>
              </w:rPr>
            </w:pPr>
            <w:r>
              <w:rPr>
                <w:sz w:val="24"/>
              </w:rPr>
              <w:t>4</w:t>
            </w:r>
          </w:p>
        </w:tc>
        <w:tc>
          <w:tcPr>
            <w:tcW w:w="3776" w:type="dxa"/>
            <w:tcBorders>
              <w:top w:val="single" w:sz="2" w:space="0" w:color="000000"/>
              <w:left w:val="single" w:sz="2" w:space="0" w:color="000000"/>
              <w:bottom w:val="single" w:sz="2" w:space="0" w:color="000000"/>
              <w:right w:val="single" w:sz="2" w:space="0" w:color="000000"/>
            </w:tcBorders>
          </w:tcPr>
          <w:p w14:paraId="248CB027" w14:textId="77777777" w:rsidR="00F54224" w:rsidRPr="00BE0C80" w:rsidRDefault="00F54224" w:rsidP="00F54224">
            <w:pPr>
              <w:spacing w:after="0" w:line="259" w:lineRule="auto"/>
              <w:ind w:left="27" w:firstLine="0"/>
              <w:jc w:val="left"/>
              <w:rPr>
                <w:sz w:val="24"/>
              </w:rPr>
            </w:pPr>
            <w:r w:rsidRPr="00BE0C80">
              <w:rPr>
                <w:sz w:val="24"/>
              </w:rPr>
              <w:t>Secretarul general al judetului</w:t>
            </w:r>
          </w:p>
        </w:tc>
        <w:tc>
          <w:tcPr>
            <w:tcW w:w="990" w:type="dxa"/>
            <w:tcBorders>
              <w:top w:val="single" w:sz="2" w:space="0" w:color="000000"/>
              <w:left w:val="single" w:sz="2" w:space="0" w:color="000000"/>
              <w:bottom w:val="single" w:sz="2" w:space="0" w:color="000000"/>
              <w:right w:val="single" w:sz="2" w:space="0" w:color="000000"/>
            </w:tcBorders>
          </w:tcPr>
          <w:p w14:paraId="444E8F5A" w14:textId="689270C2" w:rsidR="00F54224" w:rsidRPr="00BE0C80" w:rsidRDefault="00F54224" w:rsidP="00F54224">
            <w:pPr>
              <w:spacing w:after="0" w:line="259" w:lineRule="auto"/>
              <w:ind w:left="9"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4DE389A" w14:textId="6B06CA72" w:rsidR="00F54224" w:rsidRPr="00BE0C80" w:rsidRDefault="00F54224" w:rsidP="00F54224">
            <w:pPr>
              <w:spacing w:after="0" w:line="259" w:lineRule="auto"/>
              <w:ind w:left="0" w:right="1" w:firstLine="0"/>
              <w:jc w:val="center"/>
              <w:rPr>
                <w:sz w:val="24"/>
              </w:rPr>
            </w:pPr>
            <w:r>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2C2E3BAC" w14:textId="2B3C1397" w:rsidR="00F54224" w:rsidRPr="00BE0C80" w:rsidRDefault="00F54224" w:rsidP="00F54224">
            <w:pPr>
              <w:spacing w:after="0" w:line="259" w:lineRule="auto"/>
              <w:ind w:left="3" w:firstLine="0"/>
              <w:jc w:val="center"/>
              <w:rPr>
                <w:sz w:val="24"/>
              </w:rPr>
            </w:pPr>
            <w:r w:rsidRPr="00BE0C80">
              <w:rPr>
                <w:sz w:val="24"/>
              </w:rPr>
              <w:t>19272</w:t>
            </w:r>
          </w:p>
        </w:tc>
        <w:tc>
          <w:tcPr>
            <w:tcW w:w="2790" w:type="dxa"/>
            <w:tcBorders>
              <w:top w:val="single" w:sz="2" w:space="0" w:color="000000"/>
              <w:left w:val="single" w:sz="2" w:space="0" w:color="000000"/>
              <w:bottom w:val="single" w:sz="2" w:space="0" w:color="000000"/>
              <w:right w:val="single" w:sz="2" w:space="0" w:color="000000"/>
            </w:tcBorders>
          </w:tcPr>
          <w:p w14:paraId="04B3F328" w14:textId="77777777" w:rsidR="00F54224" w:rsidRPr="00BE0C80" w:rsidRDefault="00F54224" w:rsidP="00F54224">
            <w:pPr>
              <w:spacing w:after="160" w:line="259" w:lineRule="auto"/>
              <w:ind w:left="0" w:firstLine="0"/>
              <w:jc w:val="left"/>
              <w:rPr>
                <w:sz w:val="24"/>
              </w:rPr>
            </w:pPr>
          </w:p>
        </w:tc>
      </w:tr>
      <w:tr w:rsidR="00F54224" w:rsidRPr="00BE0C80" w14:paraId="689FEBA3" w14:textId="77777777" w:rsidTr="00863C42">
        <w:trPr>
          <w:trHeight w:val="303"/>
        </w:trPr>
        <w:tc>
          <w:tcPr>
            <w:tcW w:w="814" w:type="dxa"/>
            <w:tcBorders>
              <w:top w:val="single" w:sz="2" w:space="0" w:color="000000"/>
              <w:left w:val="single" w:sz="2" w:space="0" w:color="000000"/>
              <w:bottom w:val="single" w:sz="2" w:space="0" w:color="000000"/>
              <w:right w:val="single" w:sz="2" w:space="0" w:color="000000"/>
            </w:tcBorders>
          </w:tcPr>
          <w:p w14:paraId="0D065528" w14:textId="4CC4CCB8" w:rsidR="00F54224" w:rsidRPr="00BE0C80" w:rsidRDefault="00F54224" w:rsidP="00F54224">
            <w:pPr>
              <w:spacing w:after="0" w:line="259" w:lineRule="auto"/>
              <w:ind w:left="0" w:right="48" w:firstLine="0"/>
              <w:jc w:val="center"/>
              <w:rPr>
                <w:sz w:val="24"/>
              </w:rPr>
            </w:pPr>
            <w:r>
              <w:rPr>
                <w:sz w:val="24"/>
              </w:rPr>
              <w:t>5</w:t>
            </w:r>
          </w:p>
        </w:tc>
        <w:tc>
          <w:tcPr>
            <w:tcW w:w="3776" w:type="dxa"/>
            <w:tcBorders>
              <w:top w:val="single" w:sz="2" w:space="0" w:color="000000"/>
              <w:left w:val="single" w:sz="2" w:space="0" w:color="000000"/>
              <w:bottom w:val="single" w:sz="2" w:space="0" w:color="000000"/>
              <w:right w:val="single" w:sz="2" w:space="0" w:color="000000"/>
            </w:tcBorders>
          </w:tcPr>
          <w:p w14:paraId="46FD93FB" w14:textId="77777777" w:rsidR="00F54224" w:rsidRPr="00BE0C80" w:rsidRDefault="00F54224" w:rsidP="00F54224">
            <w:pPr>
              <w:spacing w:after="0" w:line="259" w:lineRule="auto"/>
              <w:ind w:left="14" w:firstLine="0"/>
              <w:jc w:val="left"/>
              <w:rPr>
                <w:sz w:val="24"/>
              </w:rPr>
            </w:pPr>
            <w:r w:rsidRPr="00BE0C80">
              <w:rPr>
                <w:sz w:val="24"/>
              </w:rPr>
              <w:t>Arhitect șef</w:t>
            </w:r>
          </w:p>
        </w:tc>
        <w:tc>
          <w:tcPr>
            <w:tcW w:w="990" w:type="dxa"/>
            <w:tcBorders>
              <w:top w:val="single" w:sz="2" w:space="0" w:color="000000"/>
              <w:left w:val="single" w:sz="2" w:space="0" w:color="000000"/>
              <w:bottom w:val="single" w:sz="2" w:space="0" w:color="000000"/>
              <w:right w:val="single" w:sz="2" w:space="0" w:color="000000"/>
            </w:tcBorders>
          </w:tcPr>
          <w:p w14:paraId="0922E3B9" w14:textId="5DB25947"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A86D406" w14:textId="278716D5" w:rsidR="00F54224" w:rsidRPr="00BE0C80" w:rsidRDefault="00F54224" w:rsidP="00F54224">
            <w:pPr>
              <w:spacing w:after="0" w:line="259" w:lineRule="auto"/>
              <w:ind w:left="0" w:right="8" w:firstLine="0"/>
              <w:jc w:val="center"/>
              <w:rPr>
                <w:sz w:val="24"/>
              </w:rPr>
            </w:pP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4180BD47" w14:textId="4525120D" w:rsidR="00F54224" w:rsidRPr="00BE0C80" w:rsidRDefault="00F54224" w:rsidP="00F54224">
            <w:pPr>
              <w:spacing w:after="0" w:line="259" w:lineRule="auto"/>
              <w:ind w:left="0" w:right="3" w:firstLine="0"/>
              <w:jc w:val="center"/>
              <w:rPr>
                <w:sz w:val="24"/>
              </w:rPr>
            </w:pPr>
            <w:r w:rsidRPr="00BE0C80">
              <w:rPr>
                <w:sz w:val="24"/>
              </w:rPr>
              <w:t>17630</w:t>
            </w:r>
          </w:p>
        </w:tc>
        <w:tc>
          <w:tcPr>
            <w:tcW w:w="2790" w:type="dxa"/>
            <w:tcBorders>
              <w:top w:val="single" w:sz="2" w:space="0" w:color="000000"/>
              <w:left w:val="single" w:sz="2" w:space="0" w:color="000000"/>
              <w:bottom w:val="single" w:sz="2" w:space="0" w:color="000000"/>
              <w:right w:val="single" w:sz="2" w:space="0" w:color="000000"/>
            </w:tcBorders>
          </w:tcPr>
          <w:p w14:paraId="02EA1122" w14:textId="77777777" w:rsidR="00F54224" w:rsidRPr="00BE0C80" w:rsidRDefault="00F54224" w:rsidP="00F54224">
            <w:pPr>
              <w:spacing w:after="160" w:line="259" w:lineRule="auto"/>
              <w:ind w:left="0" w:firstLine="0"/>
              <w:jc w:val="left"/>
              <w:rPr>
                <w:sz w:val="24"/>
              </w:rPr>
            </w:pPr>
          </w:p>
        </w:tc>
      </w:tr>
      <w:tr w:rsidR="00F54224" w:rsidRPr="00BE0C80" w14:paraId="62B73C7A" w14:textId="77777777" w:rsidTr="00863C42">
        <w:trPr>
          <w:trHeight w:val="308"/>
        </w:trPr>
        <w:tc>
          <w:tcPr>
            <w:tcW w:w="814" w:type="dxa"/>
            <w:tcBorders>
              <w:top w:val="single" w:sz="2" w:space="0" w:color="000000"/>
              <w:left w:val="single" w:sz="2" w:space="0" w:color="000000"/>
              <w:bottom w:val="single" w:sz="2" w:space="0" w:color="000000"/>
              <w:right w:val="single" w:sz="2" w:space="0" w:color="000000"/>
            </w:tcBorders>
          </w:tcPr>
          <w:p w14:paraId="5A1FC573" w14:textId="3FD2FE2B" w:rsidR="00F54224" w:rsidRPr="00BE0C80" w:rsidRDefault="00F54224" w:rsidP="00F54224">
            <w:pPr>
              <w:spacing w:after="0" w:line="259" w:lineRule="auto"/>
              <w:ind w:left="0" w:right="55" w:firstLine="0"/>
              <w:jc w:val="center"/>
              <w:rPr>
                <w:sz w:val="24"/>
              </w:rPr>
            </w:pPr>
            <w:r>
              <w:rPr>
                <w:sz w:val="24"/>
              </w:rPr>
              <w:t>6</w:t>
            </w:r>
          </w:p>
        </w:tc>
        <w:tc>
          <w:tcPr>
            <w:tcW w:w="3776" w:type="dxa"/>
            <w:tcBorders>
              <w:top w:val="single" w:sz="2" w:space="0" w:color="000000"/>
              <w:left w:val="single" w:sz="2" w:space="0" w:color="000000"/>
              <w:bottom w:val="single" w:sz="2" w:space="0" w:color="000000"/>
              <w:right w:val="single" w:sz="2" w:space="0" w:color="000000"/>
            </w:tcBorders>
          </w:tcPr>
          <w:p w14:paraId="0FE6B994" w14:textId="77777777" w:rsidR="00F54224" w:rsidRPr="00BE0C80" w:rsidRDefault="00F54224" w:rsidP="00F54224">
            <w:pPr>
              <w:spacing w:after="0" w:line="259" w:lineRule="auto"/>
              <w:ind w:left="14" w:firstLine="0"/>
              <w:jc w:val="left"/>
              <w:rPr>
                <w:sz w:val="24"/>
              </w:rPr>
            </w:pPr>
            <w:r w:rsidRPr="00BE0C80">
              <w:rPr>
                <w:sz w:val="24"/>
              </w:rPr>
              <w:t>Director executiv</w:t>
            </w:r>
          </w:p>
        </w:tc>
        <w:tc>
          <w:tcPr>
            <w:tcW w:w="990" w:type="dxa"/>
            <w:tcBorders>
              <w:top w:val="single" w:sz="2" w:space="0" w:color="000000"/>
              <w:left w:val="single" w:sz="2" w:space="0" w:color="000000"/>
              <w:bottom w:val="single" w:sz="2" w:space="0" w:color="000000"/>
              <w:right w:val="single" w:sz="2" w:space="0" w:color="000000"/>
            </w:tcBorders>
          </w:tcPr>
          <w:p w14:paraId="216A0C5A" w14:textId="17A9EC78" w:rsidR="00F54224" w:rsidRPr="00BE0C80" w:rsidRDefault="00F54224" w:rsidP="00F54224">
            <w:pPr>
              <w:spacing w:after="0" w:line="259" w:lineRule="auto"/>
              <w:ind w:left="0" w:right="4"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C68AB43" w14:textId="3453BE05" w:rsidR="00F54224" w:rsidRPr="00BE0C80" w:rsidRDefault="00F54224" w:rsidP="00F54224">
            <w:pPr>
              <w:spacing w:after="160" w:line="259" w:lineRule="auto"/>
              <w:ind w:left="0" w:firstLine="0"/>
              <w:jc w:val="left"/>
              <w:rPr>
                <w:sz w:val="24"/>
              </w:rPr>
            </w:pPr>
            <w:r>
              <w:rPr>
                <w:sz w:val="24"/>
              </w:rPr>
              <w:t xml:space="preserve">           </w:t>
            </w: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567F2FFC" w14:textId="5DA08444" w:rsidR="00F54224" w:rsidRPr="00BE0C80" w:rsidRDefault="00F54224" w:rsidP="00F54224">
            <w:pPr>
              <w:spacing w:after="0" w:line="259" w:lineRule="auto"/>
              <w:ind w:left="791" w:firstLine="0"/>
              <w:rPr>
                <w:sz w:val="24"/>
              </w:rPr>
            </w:pPr>
            <w:r w:rsidRPr="00BE0C80">
              <w:rPr>
                <w:sz w:val="24"/>
              </w:rPr>
              <w:t xml:space="preserve">       17630</w:t>
            </w:r>
          </w:p>
        </w:tc>
        <w:tc>
          <w:tcPr>
            <w:tcW w:w="2790" w:type="dxa"/>
            <w:tcBorders>
              <w:top w:val="single" w:sz="2" w:space="0" w:color="000000"/>
              <w:left w:val="single" w:sz="2" w:space="0" w:color="000000"/>
              <w:bottom w:val="single" w:sz="2" w:space="0" w:color="000000"/>
              <w:right w:val="single" w:sz="2" w:space="0" w:color="000000"/>
            </w:tcBorders>
          </w:tcPr>
          <w:p w14:paraId="6860C01E" w14:textId="77777777" w:rsidR="00F54224" w:rsidRPr="00BE0C80" w:rsidRDefault="00F54224" w:rsidP="00F54224">
            <w:pPr>
              <w:spacing w:after="160" w:line="259" w:lineRule="auto"/>
              <w:ind w:left="0" w:firstLine="0"/>
              <w:jc w:val="left"/>
              <w:rPr>
                <w:sz w:val="24"/>
              </w:rPr>
            </w:pPr>
          </w:p>
        </w:tc>
      </w:tr>
      <w:tr w:rsidR="00F54224" w:rsidRPr="00BE0C80" w14:paraId="734CBC61"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2A97FEA5" w14:textId="2F72B012" w:rsidR="00F54224" w:rsidRPr="00BE0C80" w:rsidRDefault="00F54224" w:rsidP="00F54224">
            <w:pPr>
              <w:spacing w:after="0" w:line="259" w:lineRule="auto"/>
              <w:ind w:left="0" w:right="55" w:firstLine="0"/>
              <w:jc w:val="center"/>
              <w:rPr>
                <w:sz w:val="24"/>
              </w:rPr>
            </w:pPr>
            <w:r>
              <w:rPr>
                <w:sz w:val="24"/>
              </w:rPr>
              <w:t>7</w:t>
            </w:r>
          </w:p>
        </w:tc>
        <w:tc>
          <w:tcPr>
            <w:tcW w:w="3776" w:type="dxa"/>
            <w:tcBorders>
              <w:top w:val="single" w:sz="2" w:space="0" w:color="000000"/>
              <w:left w:val="single" w:sz="2" w:space="0" w:color="000000"/>
              <w:bottom w:val="single" w:sz="2" w:space="0" w:color="000000"/>
              <w:right w:val="single" w:sz="2" w:space="0" w:color="000000"/>
            </w:tcBorders>
          </w:tcPr>
          <w:p w14:paraId="2410D01E" w14:textId="77777777" w:rsidR="00F54224" w:rsidRPr="00BE0C80" w:rsidRDefault="00F54224" w:rsidP="00F54224">
            <w:pPr>
              <w:spacing w:after="0" w:line="259" w:lineRule="auto"/>
              <w:ind w:left="14" w:firstLine="0"/>
              <w:jc w:val="left"/>
              <w:rPr>
                <w:sz w:val="24"/>
              </w:rPr>
            </w:pPr>
            <w:r w:rsidRPr="00BE0C80">
              <w:rPr>
                <w:sz w:val="24"/>
              </w:rPr>
              <w:t>Director executiv adjunct</w:t>
            </w:r>
          </w:p>
        </w:tc>
        <w:tc>
          <w:tcPr>
            <w:tcW w:w="990" w:type="dxa"/>
            <w:tcBorders>
              <w:top w:val="single" w:sz="2" w:space="0" w:color="000000"/>
              <w:left w:val="single" w:sz="2" w:space="0" w:color="000000"/>
              <w:bottom w:val="single" w:sz="2" w:space="0" w:color="000000"/>
              <w:right w:val="single" w:sz="2" w:space="0" w:color="000000"/>
            </w:tcBorders>
          </w:tcPr>
          <w:p w14:paraId="340CD003" w14:textId="1F53DD86"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6A94D702" w14:textId="7B8C54A7" w:rsidR="00F54224" w:rsidRPr="00BE0C80" w:rsidRDefault="00F54224" w:rsidP="00F54224">
            <w:pPr>
              <w:spacing w:after="0" w:line="259" w:lineRule="auto"/>
              <w:ind w:left="0" w:right="28" w:firstLine="0"/>
              <w:jc w:val="center"/>
              <w:rPr>
                <w:sz w:val="24"/>
              </w:rPr>
            </w:pP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6B095259" w14:textId="40F41E65" w:rsidR="00F54224" w:rsidRPr="00BE0C80" w:rsidRDefault="00F54224" w:rsidP="00F54224">
            <w:pPr>
              <w:spacing w:after="0" w:line="259" w:lineRule="auto"/>
              <w:ind w:left="791" w:firstLine="0"/>
              <w:rPr>
                <w:sz w:val="24"/>
              </w:rPr>
            </w:pPr>
            <w:r w:rsidRPr="00BE0C80">
              <w:rPr>
                <w:sz w:val="24"/>
              </w:rPr>
              <w:t xml:space="preserve">       17509</w:t>
            </w:r>
          </w:p>
        </w:tc>
        <w:tc>
          <w:tcPr>
            <w:tcW w:w="2790" w:type="dxa"/>
            <w:tcBorders>
              <w:top w:val="single" w:sz="2" w:space="0" w:color="000000"/>
              <w:left w:val="single" w:sz="2" w:space="0" w:color="000000"/>
              <w:bottom w:val="single" w:sz="2" w:space="0" w:color="000000"/>
              <w:right w:val="single" w:sz="2" w:space="0" w:color="000000"/>
            </w:tcBorders>
          </w:tcPr>
          <w:p w14:paraId="5FA90C61" w14:textId="77777777" w:rsidR="00F54224" w:rsidRPr="00BE0C80" w:rsidRDefault="00F54224" w:rsidP="00F54224">
            <w:pPr>
              <w:spacing w:after="160" w:line="259" w:lineRule="auto"/>
              <w:ind w:left="0" w:firstLine="0"/>
              <w:jc w:val="left"/>
              <w:rPr>
                <w:sz w:val="24"/>
              </w:rPr>
            </w:pPr>
          </w:p>
        </w:tc>
      </w:tr>
      <w:tr w:rsidR="00F54224" w:rsidRPr="00BE0C80" w14:paraId="48D65354"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61E3B897" w14:textId="772A7F39" w:rsidR="00F54224" w:rsidRPr="00BE0C80" w:rsidRDefault="00F54224" w:rsidP="00F54224">
            <w:pPr>
              <w:spacing w:after="0" w:line="259" w:lineRule="auto"/>
              <w:ind w:left="0" w:right="62" w:firstLine="0"/>
              <w:jc w:val="center"/>
              <w:rPr>
                <w:sz w:val="24"/>
              </w:rPr>
            </w:pPr>
            <w:r>
              <w:rPr>
                <w:sz w:val="24"/>
              </w:rPr>
              <w:t>8</w:t>
            </w:r>
          </w:p>
        </w:tc>
        <w:tc>
          <w:tcPr>
            <w:tcW w:w="3776" w:type="dxa"/>
            <w:tcBorders>
              <w:top w:val="single" w:sz="2" w:space="0" w:color="000000"/>
              <w:left w:val="single" w:sz="2" w:space="0" w:color="000000"/>
              <w:bottom w:val="single" w:sz="2" w:space="0" w:color="000000"/>
              <w:right w:val="single" w:sz="2" w:space="0" w:color="000000"/>
            </w:tcBorders>
          </w:tcPr>
          <w:p w14:paraId="782D73A9" w14:textId="77777777" w:rsidR="00F54224" w:rsidRPr="00BE0C80" w:rsidRDefault="00F54224" w:rsidP="00F54224">
            <w:pPr>
              <w:spacing w:after="0" w:line="259" w:lineRule="auto"/>
              <w:ind w:left="14" w:firstLine="0"/>
              <w:jc w:val="left"/>
              <w:rPr>
                <w:sz w:val="24"/>
              </w:rPr>
            </w:pPr>
            <w:r w:rsidRPr="00BE0C80">
              <w:rPr>
                <w:sz w:val="24"/>
              </w:rPr>
              <w:t>Șef serviciu</w:t>
            </w:r>
          </w:p>
        </w:tc>
        <w:tc>
          <w:tcPr>
            <w:tcW w:w="990" w:type="dxa"/>
            <w:tcBorders>
              <w:top w:val="single" w:sz="2" w:space="0" w:color="000000"/>
              <w:left w:val="single" w:sz="2" w:space="0" w:color="000000"/>
              <w:bottom w:val="single" w:sz="2" w:space="0" w:color="000000"/>
              <w:right w:val="single" w:sz="2" w:space="0" w:color="000000"/>
            </w:tcBorders>
          </w:tcPr>
          <w:p w14:paraId="02BB0F70" w14:textId="3B33EB9E"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5D4BE4AC" w14:textId="65678F7F" w:rsidR="00F54224" w:rsidRPr="00BE0C80" w:rsidRDefault="00F54224" w:rsidP="00F54224">
            <w:pPr>
              <w:spacing w:after="0" w:line="259" w:lineRule="auto"/>
              <w:ind w:left="0" w:right="28" w:firstLine="0"/>
              <w:jc w:val="center"/>
              <w:rPr>
                <w:sz w:val="24"/>
              </w:rPr>
            </w:pP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4390820A" w14:textId="01788226" w:rsidR="00F54224" w:rsidRPr="00BE0C80" w:rsidRDefault="00F54224" w:rsidP="00F54224">
            <w:pPr>
              <w:spacing w:after="0" w:line="259" w:lineRule="auto"/>
              <w:rPr>
                <w:sz w:val="24"/>
              </w:rPr>
            </w:pPr>
            <w:r w:rsidRPr="00BE0C80">
              <w:rPr>
                <w:sz w:val="24"/>
              </w:rPr>
              <w:t xml:space="preserve">                   16181</w:t>
            </w:r>
          </w:p>
        </w:tc>
        <w:tc>
          <w:tcPr>
            <w:tcW w:w="2790" w:type="dxa"/>
            <w:tcBorders>
              <w:top w:val="single" w:sz="2" w:space="0" w:color="000000"/>
              <w:left w:val="single" w:sz="2" w:space="0" w:color="000000"/>
              <w:bottom w:val="single" w:sz="2" w:space="0" w:color="000000"/>
              <w:right w:val="single" w:sz="2" w:space="0" w:color="000000"/>
            </w:tcBorders>
          </w:tcPr>
          <w:p w14:paraId="19D9852A" w14:textId="77777777" w:rsidR="00F54224" w:rsidRPr="00BE0C80" w:rsidRDefault="00F54224" w:rsidP="00F54224">
            <w:pPr>
              <w:spacing w:after="160" w:line="259" w:lineRule="auto"/>
              <w:ind w:left="0" w:firstLine="0"/>
              <w:jc w:val="left"/>
              <w:rPr>
                <w:sz w:val="24"/>
              </w:rPr>
            </w:pPr>
          </w:p>
        </w:tc>
      </w:tr>
      <w:tr w:rsidR="00F54224" w:rsidRPr="00BE0C80" w14:paraId="03102824" w14:textId="77777777" w:rsidTr="00863C42">
        <w:trPr>
          <w:trHeight w:val="310"/>
        </w:trPr>
        <w:tc>
          <w:tcPr>
            <w:tcW w:w="814" w:type="dxa"/>
            <w:tcBorders>
              <w:top w:val="single" w:sz="2" w:space="0" w:color="000000"/>
              <w:left w:val="single" w:sz="2" w:space="0" w:color="000000"/>
              <w:bottom w:val="single" w:sz="2" w:space="0" w:color="000000"/>
              <w:right w:val="single" w:sz="2" w:space="0" w:color="000000"/>
            </w:tcBorders>
          </w:tcPr>
          <w:p w14:paraId="6147AAC2" w14:textId="567A0B90" w:rsidR="00F54224" w:rsidRPr="00BE0C80" w:rsidRDefault="00F54224" w:rsidP="00F54224">
            <w:pPr>
              <w:spacing w:after="0" w:line="259" w:lineRule="auto"/>
              <w:ind w:left="0" w:right="55" w:firstLine="0"/>
              <w:jc w:val="center"/>
              <w:rPr>
                <w:sz w:val="24"/>
              </w:rPr>
            </w:pPr>
            <w:r>
              <w:rPr>
                <w:sz w:val="24"/>
              </w:rPr>
              <w:t>9</w:t>
            </w:r>
          </w:p>
        </w:tc>
        <w:tc>
          <w:tcPr>
            <w:tcW w:w="3776" w:type="dxa"/>
            <w:tcBorders>
              <w:top w:val="single" w:sz="2" w:space="0" w:color="000000"/>
              <w:left w:val="single" w:sz="2" w:space="0" w:color="000000"/>
              <w:bottom w:val="single" w:sz="2" w:space="0" w:color="000000"/>
              <w:right w:val="single" w:sz="2" w:space="0" w:color="000000"/>
            </w:tcBorders>
          </w:tcPr>
          <w:p w14:paraId="156ECE3D" w14:textId="6DACA5F1" w:rsidR="00F54224" w:rsidRPr="00BE0C80" w:rsidRDefault="00726B85" w:rsidP="00F54224">
            <w:pPr>
              <w:spacing w:after="0" w:line="259" w:lineRule="auto"/>
              <w:ind w:left="20" w:firstLine="0"/>
              <w:jc w:val="left"/>
              <w:rPr>
                <w:sz w:val="24"/>
              </w:rPr>
            </w:pPr>
            <w:r>
              <w:rPr>
                <w:sz w:val="24"/>
              </w:rPr>
              <w:t>Auditor</w:t>
            </w:r>
          </w:p>
        </w:tc>
        <w:tc>
          <w:tcPr>
            <w:tcW w:w="990" w:type="dxa"/>
            <w:tcBorders>
              <w:top w:val="single" w:sz="2" w:space="0" w:color="000000"/>
              <w:left w:val="single" w:sz="2" w:space="0" w:color="000000"/>
              <w:bottom w:val="single" w:sz="2" w:space="0" w:color="000000"/>
              <w:right w:val="single" w:sz="2" w:space="0" w:color="000000"/>
            </w:tcBorders>
          </w:tcPr>
          <w:p w14:paraId="56EAB401" w14:textId="051B2CB4" w:rsidR="00F54224" w:rsidRPr="00BE0C80" w:rsidRDefault="00F54224" w:rsidP="00F54224">
            <w:pPr>
              <w:spacing w:after="0" w:line="259" w:lineRule="auto"/>
              <w:ind w:left="0" w:right="11"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05086CE6" w14:textId="2BA24E05" w:rsidR="00F54224" w:rsidRPr="00BE0C80" w:rsidRDefault="00FF5D99" w:rsidP="00F54224">
            <w:pPr>
              <w:spacing w:after="0" w:line="259" w:lineRule="auto"/>
              <w:ind w:left="0" w:right="21" w:firstLine="0"/>
              <w:jc w:val="center"/>
              <w:rPr>
                <w:sz w:val="24"/>
              </w:rPr>
            </w:pPr>
            <w:r>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2F466190" w14:textId="5A948057" w:rsidR="00F54224" w:rsidRPr="00BE0C80" w:rsidRDefault="00F54224" w:rsidP="00F54224">
            <w:pPr>
              <w:spacing w:after="0" w:line="259" w:lineRule="auto"/>
              <w:rPr>
                <w:sz w:val="24"/>
              </w:rPr>
            </w:pPr>
            <w:r w:rsidRPr="00BE0C80">
              <w:rPr>
                <w:sz w:val="24"/>
              </w:rPr>
              <w:t xml:space="preserve">              </w:t>
            </w:r>
            <w:r w:rsidR="009C2D30">
              <w:rPr>
                <w:sz w:val="24"/>
              </w:rPr>
              <w:t>13524-</w:t>
            </w:r>
            <w:r w:rsidR="00FF5D99">
              <w:rPr>
                <w:sz w:val="24"/>
              </w:rPr>
              <w:t>13862</w:t>
            </w:r>
          </w:p>
        </w:tc>
        <w:tc>
          <w:tcPr>
            <w:tcW w:w="2790" w:type="dxa"/>
            <w:tcBorders>
              <w:top w:val="single" w:sz="2" w:space="0" w:color="000000"/>
              <w:left w:val="single" w:sz="2" w:space="0" w:color="000000"/>
              <w:bottom w:val="single" w:sz="2" w:space="0" w:color="000000"/>
              <w:right w:val="single" w:sz="2" w:space="0" w:color="000000"/>
            </w:tcBorders>
          </w:tcPr>
          <w:p w14:paraId="3A199905" w14:textId="77777777" w:rsidR="00F54224" w:rsidRPr="00BE0C80" w:rsidRDefault="00F54224" w:rsidP="00F54224">
            <w:pPr>
              <w:spacing w:after="160" w:line="259" w:lineRule="auto"/>
              <w:ind w:left="0" w:firstLine="0"/>
              <w:jc w:val="left"/>
              <w:rPr>
                <w:sz w:val="24"/>
              </w:rPr>
            </w:pPr>
          </w:p>
        </w:tc>
      </w:tr>
      <w:tr w:rsidR="00F54224" w:rsidRPr="00BE0C80" w14:paraId="45385B29" w14:textId="77777777" w:rsidTr="00863C42">
        <w:trPr>
          <w:trHeight w:val="308"/>
        </w:trPr>
        <w:tc>
          <w:tcPr>
            <w:tcW w:w="814" w:type="dxa"/>
            <w:tcBorders>
              <w:top w:val="single" w:sz="2" w:space="0" w:color="000000"/>
              <w:left w:val="single" w:sz="2" w:space="0" w:color="000000"/>
              <w:bottom w:val="single" w:sz="2" w:space="0" w:color="000000"/>
              <w:right w:val="single" w:sz="2" w:space="0" w:color="000000"/>
            </w:tcBorders>
          </w:tcPr>
          <w:p w14:paraId="1DE09FF5" w14:textId="6616492A" w:rsidR="00F54224" w:rsidRPr="00BE0C80" w:rsidRDefault="00F54224" w:rsidP="00F54224">
            <w:pPr>
              <w:spacing w:after="0" w:line="259" w:lineRule="auto"/>
              <w:ind w:left="0" w:right="55" w:firstLine="0"/>
              <w:jc w:val="center"/>
              <w:rPr>
                <w:sz w:val="24"/>
              </w:rPr>
            </w:pPr>
            <w:r>
              <w:rPr>
                <w:sz w:val="24"/>
              </w:rPr>
              <w:t>10</w:t>
            </w:r>
          </w:p>
        </w:tc>
        <w:tc>
          <w:tcPr>
            <w:tcW w:w="3776" w:type="dxa"/>
            <w:tcBorders>
              <w:top w:val="single" w:sz="2" w:space="0" w:color="000000"/>
              <w:left w:val="single" w:sz="2" w:space="0" w:color="000000"/>
              <w:bottom w:val="single" w:sz="2" w:space="0" w:color="000000"/>
              <w:right w:val="single" w:sz="2" w:space="0" w:color="000000"/>
            </w:tcBorders>
          </w:tcPr>
          <w:p w14:paraId="4D653A4B" w14:textId="7882CDBF" w:rsidR="00F54224" w:rsidRPr="00BE0C80" w:rsidRDefault="00F54224" w:rsidP="00F54224">
            <w:pPr>
              <w:spacing w:after="0" w:line="259" w:lineRule="auto"/>
              <w:ind w:left="14" w:firstLine="0"/>
              <w:jc w:val="left"/>
              <w:rPr>
                <w:sz w:val="24"/>
              </w:rPr>
            </w:pPr>
            <w:r w:rsidRPr="00BE0C80">
              <w:rPr>
                <w:sz w:val="24"/>
              </w:rPr>
              <w:t>Consilier achizitii publice</w:t>
            </w:r>
          </w:p>
        </w:tc>
        <w:tc>
          <w:tcPr>
            <w:tcW w:w="990" w:type="dxa"/>
            <w:tcBorders>
              <w:top w:val="single" w:sz="2" w:space="0" w:color="000000"/>
              <w:left w:val="single" w:sz="2" w:space="0" w:color="000000"/>
              <w:bottom w:val="single" w:sz="2" w:space="0" w:color="000000"/>
              <w:right w:val="single" w:sz="2" w:space="0" w:color="000000"/>
            </w:tcBorders>
          </w:tcPr>
          <w:p w14:paraId="3F7A3A3E" w14:textId="418F62B8"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4F19450C" w14:textId="38253900" w:rsidR="00F54224" w:rsidRPr="00BE0C80" w:rsidRDefault="00F54224" w:rsidP="00F54224">
            <w:pPr>
              <w:spacing w:after="0" w:line="259" w:lineRule="auto"/>
              <w:ind w:left="0" w:right="8"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177AC61D" w14:textId="6F0BF7E3" w:rsidR="00F54224" w:rsidRPr="00BE0C80" w:rsidRDefault="00F54224" w:rsidP="00F54224">
            <w:pPr>
              <w:spacing w:after="0" w:line="259" w:lineRule="auto"/>
              <w:ind w:left="3" w:firstLine="0"/>
              <w:jc w:val="center"/>
              <w:rPr>
                <w:sz w:val="24"/>
              </w:rPr>
            </w:pPr>
            <w:r w:rsidRPr="00BE0C80">
              <w:rPr>
                <w:sz w:val="24"/>
              </w:rPr>
              <w:t>10868-13531</w:t>
            </w:r>
          </w:p>
        </w:tc>
        <w:tc>
          <w:tcPr>
            <w:tcW w:w="2790" w:type="dxa"/>
            <w:tcBorders>
              <w:top w:val="single" w:sz="2" w:space="0" w:color="000000"/>
              <w:left w:val="single" w:sz="2" w:space="0" w:color="000000"/>
              <w:bottom w:val="single" w:sz="2" w:space="0" w:color="000000"/>
              <w:right w:val="single" w:sz="2" w:space="0" w:color="000000"/>
            </w:tcBorders>
          </w:tcPr>
          <w:p w14:paraId="5C0EF776" w14:textId="77777777" w:rsidR="00F54224" w:rsidRPr="00BE0C80" w:rsidRDefault="00F54224" w:rsidP="00F54224">
            <w:pPr>
              <w:spacing w:after="160" w:line="259" w:lineRule="auto"/>
              <w:ind w:left="0" w:firstLine="0"/>
              <w:jc w:val="left"/>
              <w:rPr>
                <w:sz w:val="24"/>
              </w:rPr>
            </w:pPr>
          </w:p>
        </w:tc>
      </w:tr>
      <w:tr w:rsidR="00F54224" w:rsidRPr="00BE0C80" w14:paraId="021D0330"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1E0DFFF3" w14:textId="5F14A2A5" w:rsidR="00F54224" w:rsidRPr="00BE0C80" w:rsidRDefault="00F54224" w:rsidP="00F54224">
            <w:pPr>
              <w:spacing w:after="0" w:line="259" w:lineRule="auto"/>
              <w:ind w:left="0" w:right="55" w:firstLine="0"/>
              <w:jc w:val="center"/>
              <w:rPr>
                <w:sz w:val="24"/>
              </w:rPr>
            </w:pPr>
            <w:r w:rsidRPr="00BE0C80">
              <w:rPr>
                <w:sz w:val="24"/>
              </w:rPr>
              <w:t>1</w:t>
            </w:r>
            <w:r>
              <w:rPr>
                <w:sz w:val="24"/>
              </w:rPr>
              <w:t>1</w:t>
            </w:r>
          </w:p>
        </w:tc>
        <w:tc>
          <w:tcPr>
            <w:tcW w:w="3776" w:type="dxa"/>
            <w:tcBorders>
              <w:top w:val="single" w:sz="2" w:space="0" w:color="000000"/>
              <w:left w:val="single" w:sz="2" w:space="0" w:color="000000"/>
              <w:bottom w:val="single" w:sz="2" w:space="0" w:color="000000"/>
              <w:right w:val="single" w:sz="2" w:space="0" w:color="000000"/>
            </w:tcBorders>
          </w:tcPr>
          <w:p w14:paraId="1A20CEC4" w14:textId="733ADB1E" w:rsidR="00F54224" w:rsidRPr="00BE0C80" w:rsidRDefault="00F54224" w:rsidP="00F54224">
            <w:pPr>
              <w:spacing w:after="0" w:line="259" w:lineRule="auto"/>
              <w:ind w:left="7" w:firstLine="0"/>
              <w:jc w:val="left"/>
              <w:rPr>
                <w:sz w:val="24"/>
              </w:rPr>
            </w:pPr>
            <w:r w:rsidRPr="00BE0C80">
              <w:rPr>
                <w:sz w:val="24"/>
              </w:rPr>
              <w:t>Consilier achizitii publice</w:t>
            </w:r>
          </w:p>
        </w:tc>
        <w:tc>
          <w:tcPr>
            <w:tcW w:w="990" w:type="dxa"/>
            <w:tcBorders>
              <w:top w:val="single" w:sz="2" w:space="0" w:color="000000"/>
              <w:left w:val="single" w:sz="2" w:space="0" w:color="000000"/>
              <w:bottom w:val="single" w:sz="2" w:space="0" w:color="000000"/>
              <w:right w:val="single" w:sz="2" w:space="0" w:color="000000"/>
            </w:tcBorders>
          </w:tcPr>
          <w:p w14:paraId="77A90599" w14:textId="69BB510A"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2A48BAF7" w14:textId="5721F4F7" w:rsidR="00F54224" w:rsidRPr="00BE0C80" w:rsidRDefault="00F54224" w:rsidP="00F54224">
            <w:pPr>
              <w:spacing w:after="0" w:line="259" w:lineRule="auto"/>
              <w:ind w:left="0" w:right="42"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43395D4A" w14:textId="6A67695F" w:rsidR="00F54224" w:rsidRPr="00BE0C80" w:rsidRDefault="00F54224" w:rsidP="00F54224">
            <w:pPr>
              <w:spacing w:after="0" w:line="259" w:lineRule="auto"/>
              <w:ind w:left="0" w:right="31" w:firstLine="0"/>
              <w:jc w:val="center"/>
              <w:rPr>
                <w:sz w:val="24"/>
              </w:rPr>
            </w:pP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0ABCA545" w14:textId="77777777" w:rsidR="00F54224" w:rsidRPr="00BE0C80" w:rsidRDefault="00F54224" w:rsidP="00F54224">
            <w:pPr>
              <w:spacing w:after="160" w:line="259" w:lineRule="auto"/>
              <w:ind w:left="0" w:firstLine="0"/>
              <w:jc w:val="left"/>
              <w:rPr>
                <w:sz w:val="24"/>
              </w:rPr>
            </w:pPr>
          </w:p>
        </w:tc>
      </w:tr>
      <w:tr w:rsidR="00F54224" w:rsidRPr="00BE0C80" w14:paraId="5B91E165" w14:textId="77777777" w:rsidTr="00863C42">
        <w:trPr>
          <w:trHeight w:val="312"/>
        </w:trPr>
        <w:tc>
          <w:tcPr>
            <w:tcW w:w="814" w:type="dxa"/>
            <w:tcBorders>
              <w:top w:val="single" w:sz="2" w:space="0" w:color="000000"/>
              <w:left w:val="single" w:sz="2" w:space="0" w:color="000000"/>
              <w:bottom w:val="single" w:sz="2" w:space="0" w:color="000000"/>
              <w:right w:val="single" w:sz="2" w:space="0" w:color="000000"/>
            </w:tcBorders>
          </w:tcPr>
          <w:p w14:paraId="2E1007FA" w14:textId="4C98AF61" w:rsidR="00F54224" w:rsidRPr="00BE0C80" w:rsidRDefault="00F54224" w:rsidP="00F54224">
            <w:pPr>
              <w:spacing w:after="0" w:line="259" w:lineRule="auto"/>
              <w:ind w:left="0" w:right="82" w:firstLine="0"/>
              <w:jc w:val="center"/>
              <w:rPr>
                <w:sz w:val="24"/>
              </w:rPr>
            </w:pPr>
            <w:r w:rsidRPr="00BE0C80">
              <w:rPr>
                <w:sz w:val="24"/>
              </w:rPr>
              <w:t>1</w:t>
            </w:r>
            <w:r>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380EDCDD" w14:textId="0C9CEF96" w:rsidR="00F54224" w:rsidRPr="00BE0C80" w:rsidRDefault="00F54224" w:rsidP="00F54224">
            <w:pPr>
              <w:spacing w:after="0" w:line="259" w:lineRule="auto"/>
              <w:ind w:left="14" w:firstLine="0"/>
              <w:jc w:val="left"/>
              <w:rPr>
                <w:sz w:val="24"/>
              </w:rPr>
            </w:pPr>
            <w:r w:rsidRPr="00BE0C80">
              <w:rPr>
                <w:sz w:val="24"/>
              </w:rPr>
              <w:t>Consilier achizitii publice</w:t>
            </w:r>
          </w:p>
        </w:tc>
        <w:tc>
          <w:tcPr>
            <w:tcW w:w="990" w:type="dxa"/>
            <w:tcBorders>
              <w:top w:val="single" w:sz="2" w:space="0" w:color="000000"/>
              <w:left w:val="single" w:sz="2" w:space="0" w:color="000000"/>
              <w:bottom w:val="single" w:sz="2" w:space="0" w:color="000000"/>
              <w:right w:val="single" w:sz="2" w:space="0" w:color="000000"/>
            </w:tcBorders>
          </w:tcPr>
          <w:p w14:paraId="2D3BC900" w14:textId="52C06FB5"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699AE01C" w14:textId="7A6A4C21" w:rsidR="00F54224" w:rsidRPr="00BE0C80" w:rsidRDefault="00F54224" w:rsidP="00F54224">
            <w:pPr>
              <w:spacing w:after="0" w:line="259" w:lineRule="auto"/>
              <w:ind w:left="0" w:right="28"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75948D93" w14:textId="62E66446" w:rsidR="00F54224" w:rsidRPr="00BE0C80" w:rsidRDefault="00F54224" w:rsidP="00F54224">
            <w:pPr>
              <w:spacing w:after="0" w:line="259" w:lineRule="auto"/>
              <w:ind w:left="0" w:right="17"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5F0846D2" w14:textId="77777777" w:rsidR="00F54224" w:rsidRPr="00BE0C80" w:rsidRDefault="00F54224" w:rsidP="00F54224">
            <w:pPr>
              <w:spacing w:after="160" w:line="259" w:lineRule="auto"/>
              <w:ind w:left="0" w:firstLine="0"/>
              <w:jc w:val="left"/>
              <w:rPr>
                <w:sz w:val="24"/>
              </w:rPr>
            </w:pPr>
          </w:p>
        </w:tc>
      </w:tr>
      <w:tr w:rsidR="00F54224" w:rsidRPr="00BE0C80" w14:paraId="5FDF08F8"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38CC2F30" w14:textId="77777777" w:rsidR="00F54224" w:rsidRPr="00BE0C80" w:rsidRDefault="00F54224" w:rsidP="00F54224">
            <w:pPr>
              <w:spacing w:after="0" w:line="259" w:lineRule="auto"/>
              <w:ind w:left="156" w:firstLine="0"/>
              <w:jc w:val="center"/>
              <w:rPr>
                <w:sz w:val="24"/>
              </w:rPr>
            </w:pPr>
            <w:r w:rsidRPr="00BE0C80">
              <w:rPr>
                <w:sz w:val="24"/>
              </w:rPr>
              <w:lastRenderedPageBreak/>
              <w:t>Nr.</w:t>
            </w:r>
          </w:p>
          <w:p w14:paraId="0680CA3E" w14:textId="0C3B0EEB" w:rsidR="00F54224" w:rsidRPr="00BE0C80" w:rsidRDefault="00F54224" w:rsidP="00F54224">
            <w:pPr>
              <w:spacing w:after="0" w:line="259" w:lineRule="auto"/>
              <w:ind w:left="0" w:right="55" w:firstLine="0"/>
              <w:jc w:val="center"/>
              <w:rPr>
                <w:sz w:val="24"/>
              </w:rPr>
            </w:pPr>
            <w:r w:rsidRPr="00BE0C80">
              <w:rPr>
                <w:sz w:val="24"/>
              </w:rPr>
              <w:t>crt.</w:t>
            </w:r>
          </w:p>
        </w:tc>
        <w:tc>
          <w:tcPr>
            <w:tcW w:w="3776" w:type="dxa"/>
            <w:tcBorders>
              <w:top w:val="single" w:sz="2" w:space="0" w:color="000000"/>
              <w:left w:val="single" w:sz="2" w:space="0" w:color="000000"/>
              <w:bottom w:val="single" w:sz="2" w:space="0" w:color="000000"/>
              <w:right w:val="single" w:sz="2" w:space="0" w:color="000000"/>
            </w:tcBorders>
            <w:vAlign w:val="center"/>
          </w:tcPr>
          <w:p w14:paraId="15DB6B3E" w14:textId="412FF209" w:rsidR="00F54224" w:rsidRPr="00BE0C80" w:rsidRDefault="00F54224" w:rsidP="00F54224">
            <w:pPr>
              <w:spacing w:after="0" w:line="259" w:lineRule="auto"/>
              <w:ind w:left="7" w:firstLine="0"/>
              <w:jc w:val="left"/>
              <w:rPr>
                <w:sz w:val="24"/>
              </w:rPr>
            </w:pPr>
            <w:r w:rsidRPr="00BE0C80">
              <w:rPr>
                <w:sz w:val="24"/>
              </w:rPr>
              <w:t>Functie</w:t>
            </w:r>
          </w:p>
        </w:tc>
        <w:tc>
          <w:tcPr>
            <w:tcW w:w="990" w:type="dxa"/>
            <w:tcBorders>
              <w:top w:val="single" w:sz="2" w:space="0" w:color="000000"/>
              <w:left w:val="single" w:sz="2" w:space="0" w:color="000000"/>
              <w:bottom w:val="single" w:sz="2" w:space="0" w:color="000000"/>
              <w:right w:val="single" w:sz="2" w:space="0" w:color="000000"/>
            </w:tcBorders>
            <w:vAlign w:val="center"/>
          </w:tcPr>
          <w:p w14:paraId="1DADDE46" w14:textId="2B5A2105" w:rsidR="00F54224" w:rsidRPr="00BE0C80" w:rsidRDefault="00F54224" w:rsidP="00F54224">
            <w:pPr>
              <w:spacing w:after="0" w:line="259" w:lineRule="auto"/>
              <w:ind w:left="0" w:right="11" w:firstLine="0"/>
              <w:jc w:val="center"/>
              <w:rPr>
                <w:sz w:val="24"/>
              </w:rPr>
            </w:pPr>
            <w:r w:rsidRPr="00BE0C80">
              <w:rPr>
                <w:sz w:val="24"/>
              </w:rPr>
              <w:t>Studii</w:t>
            </w:r>
          </w:p>
        </w:tc>
        <w:tc>
          <w:tcPr>
            <w:tcW w:w="1530" w:type="dxa"/>
            <w:tcBorders>
              <w:top w:val="single" w:sz="2" w:space="0" w:color="000000"/>
              <w:left w:val="single" w:sz="2" w:space="0" w:color="000000"/>
              <w:bottom w:val="single" w:sz="2" w:space="0" w:color="000000"/>
              <w:right w:val="single" w:sz="2" w:space="0" w:color="000000"/>
            </w:tcBorders>
            <w:vAlign w:val="center"/>
          </w:tcPr>
          <w:p w14:paraId="3234F879" w14:textId="2577CD84" w:rsidR="00F54224" w:rsidRPr="00BE0C80" w:rsidRDefault="00F54224" w:rsidP="00F54224">
            <w:pPr>
              <w:spacing w:after="0" w:line="259" w:lineRule="auto"/>
              <w:ind w:left="0" w:right="21" w:firstLine="0"/>
              <w:jc w:val="center"/>
              <w:rPr>
                <w:sz w:val="24"/>
              </w:rPr>
            </w:pPr>
            <w:r w:rsidRPr="00BE0C80">
              <w:rPr>
                <w:sz w:val="24"/>
              </w:rPr>
              <w:t>Grad profesional</w:t>
            </w:r>
          </w:p>
        </w:tc>
        <w:tc>
          <w:tcPr>
            <w:tcW w:w="3060" w:type="dxa"/>
            <w:tcBorders>
              <w:top w:val="single" w:sz="2" w:space="0" w:color="000000"/>
              <w:left w:val="single" w:sz="2" w:space="0" w:color="000000"/>
              <w:bottom w:val="single" w:sz="2" w:space="0" w:color="000000"/>
              <w:right w:val="single" w:sz="2" w:space="0" w:color="000000"/>
            </w:tcBorders>
          </w:tcPr>
          <w:p w14:paraId="352D1A04" w14:textId="0503F88B" w:rsidR="00F54224" w:rsidRPr="00BE0C80" w:rsidRDefault="00F54224" w:rsidP="00F54224">
            <w:pPr>
              <w:spacing w:after="0" w:line="259" w:lineRule="auto"/>
              <w:ind w:left="3" w:firstLine="0"/>
              <w:jc w:val="center"/>
              <w:rPr>
                <w:sz w:val="24"/>
              </w:rPr>
            </w:pPr>
            <w:r>
              <w:t>Salarii de bază nivel minim - nivel maxim</w:t>
            </w:r>
          </w:p>
        </w:tc>
        <w:tc>
          <w:tcPr>
            <w:tcW w:w="2790" w:type="dxa"/>
            <w:tcBorders>
              <w:top w:val="single" w:sz="2" w:space="0" w:color="000000"/>
              <w:left w:val="single" w:sz="2" w:space="0" w:color="000000"/>
              <w:bottom w:val="single" w:sz="2" w:space="0" w:color="000000"/>
              <w:right w:val="single" w:sz="2" w:space="0" w:color="000000"/>
            </w:tcBorders>
            <w:vAlign w:val="bottom"/>
          </w:tcPr>
          <w:p w14:paraId="1E4BE00D" w14:textId="5B4087E2" w:rsidR="00F54224" w:rsidRPr="00BE0C80" w:rsidRDefault="00F54224" w:rsidP="00F54224">
            <w:pPr>
              <w:spacing w:after="160" w:line="259" w:lineRule="auto"/>
              <w:ind w:left="0" w:firstLine="0"/>
              <w:jc w:val="left"/>
              <w:rPr>
                <w:sz w:val="24"/>
              </w:rPr>
            </w:pPr>
            <w:r w:rsidRPr="00BE0C80">
              <w:rPr>
                <w:sz w:val="24"/>
              </w:rPr>
              <w:t>Alte drepturi</w:t>
            </w:r>
          </w:p>
        </w:tc>
      </w:tr>
      <w:tr w:rsidR="00F54224" w:rsidRPr="00BE0C80" w14:paraId="0AD36E6A"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3DF66E00" w14:textId="7F67CC6A" w:rsidR="00F54224" w:rsidRPr="00BE0C80" w:rsidRDefault="00F54224" w:rsidP="00F54224">
            <w:pPr>
              <w:spacing w:after="0" w:line="259" w:lineRule="auto"/>
              <w:ind w:left="0" w:right="76" w:firstLine="0"/>
              <w:jc w:val="center"/>
              <w:rPr>
                <w:sz w:val="24"/>
              </w:rPr>
            </w:pPr>
            <w:r w:rsidRPr="00BE0C80">
              <w:rPr>
                <w:sz w:val="24"/>
              </w:rPr>
              <w:t>13</w:t>
            </w:r>
          </w:p>
        </w:tc>
        <w:tc>
          <w:tcPr>
            <w:tcW w:w="3776" w:type="dxa"/>
            <w:tcBorders>
              <w:top w:val="single" w:sz="2" w:space="0" w:color="000000"/>
              <w:left w:val="single" w:sz="2" w:space="0" w:color="000000"/>
              <w:bottom w:val="single" w:sz="2" w:space="0" w:color="000000"/>
              <w:right w:val="single" w:sz="2" w:space="0" w:color="000000"/>
            </w:tcBorders>
          </w:tcPr>
          <w:p w14:paraId="31E6CD1B" w14:textId="4C19FA24" w:rsidR="00F54224" w:rsidRPr="00BE0C80" w:rsidRDefault="00F54224" w:rsidP="00F54224">
            <w:pPr>
              <w:spacing w:after="0" w:line="259" w:lineRule="auto"/>
              <w:ind w:left="14" w:firstLine="0"/>
              <w:jc w:val="left"/>
              <w:rPr>
                <w:sz w:val="24"/>
              </w:rPr>
            </w:pPr>
            <w:r w:rsidRPr="00BE0C80">
              <w:rPr>
                <w:sz w:val="24"/>
              </w:rPr>
              <w:t>Consilier juridic</w:t>
            </w:r>
          </w:p>
        </w:tc>
        <w:tc>
          <w:tcPr>
            <w:tcW w:w="990" w:type="dxa"/>
            <w:tcBorders>
              <w:top w:val="single" w:sz="2" w:space="0" w:color="000000"/>
              <w:left w:val="single" w:sz="2" w:space="0" w:color="000000"/>
              <w:bottom w:val="single" w:sz="2" w:space="0" w:color="000000"/>
              <w:right w:val="single" w:sz="2" w:space="0" w:color="000000"/>
            </w:tcBorders>
          </w:tcPr>
          <w:p w14:paraId="7E575188" w14:textId="1B9E05D5" w:rsidR="00F54224" w:rsidRPr="007A29D2" w:rsidRDefault="00F54224" w:rsidP="00F54224">
            <w:pPr>
              <w:spacing w:after="0" w:line="259" w:lineRule="auto"/>
              <w:ind w:left="0" w:right="11"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6DFCE9B" w14:textId="61C61A4B" w:rsidR="00F54224" w:rsidRPr="00BE0C80" w:rsidRDefault="00F54224" w:rsidP="00F54224">
            <w:pPr>
              <w:spacing w:after="0" w:line="259" w:lineRule="auto"/>
              <w:ind w:left="0" w:right="21"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0306086C" w14:textId="07EBA364" w:rsidR="00F54224" w:rsidRPr="00BE0C80" w:rsidRDefault="00F54224" w:rsidP="00F54224">
            <w:pPr>
              <w:spacing w:after="0" w:line="259" w:lineRule="auto"/>
              <w:ind w:left="0" w:right="17" w:firstLine="0"/>
              <w:jc w:val="center"/>
              <w:rPr>
                <w:sz w:val="24"/>
              </w:rPr>
            </w:pPr>
            <w:r w:rsidRPr="00BE0C80">
              <w:rPr>
                <w:sz w:val="24"/>
              </w:rPr>
              <w:t>10868-13531</w:t>
            </w:r>
          </w:p>
        </w:tc>
        <w:tc>
          <w:tcPr>
            <w:tcW w:w="2790" w:type="dxa"/>
            <w:tcBorders>
              <w:top w:val="single" w:sz="2" w:space="0" w:color="000000"/>
              <w:left w:val="single" w:sz="2" w:space="0" w:color="000000"/>
              <w:bottom w:val="single" w:sz="2" w:space="0" w:color="000000"/>
              <w:right w:val="single" w:sz="2" w:space="0" w:color="000000"/>
            </w:tcBorders>
          </w:tcPr>
          <w:p w14:paraId="197DD14E" w14:textId="77777777" w:rsidR="00F54224" w:rsidRPr="00BE0C80" w:rsidRDefault="00F54224" w:rsidP="00F54224">
            <w:pPr>
              <w:spacing w:after="160" w:line="259" w:lineRule="auto"/>
              <w:ind w:left="0" w:firstLine="0"/>
              <w:jc w:val="left"/>
              <w:rPr>
                <w:sz w:val="24"/>
              </w:rPr>
            </w:pPr>
          </w:p>
        </w:tc>
      </w:tr>
      <w:tr w:rsidR="00F54224" w:rsidRPr="00BE0C80" w14:paraId="27E96ABF"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0A67FF6B" w14:textId="3E9948B9" w:rsidR="00F54224" w:rsidRPr="00BE0C80" w:rsidRDefault="00F54224" w:rsidP="00F54224">
            <w:pPr>
              <w:spacing w:after="0" w:line="259" w:lineRule="auto"/>
              <w:ind w:left="0" w:right="76" w:firstLine="0"/>
              <w:jc w:val="center"/>
              <w:rPr>
                <w:sz w:val="24"/>
              </w:rPr>
            </w:pPr>
            <w:r w:rsidRPr="00BE0C80">
              <w:rPr>
                <w:sz w:val="24"/>
              </w:rPr>
              <w:t xml:space="preserve">14 </w:t>
            </w:r>
          </w:p>
        </w:tc>
        <w:tc>
          <w:tcPr>
            <w:tcW w:w="3776" w:type="dxa"/>
            <w:tcBorders>
              <w:top w:val="single" w:sz="2" w:space="0" w:color="000000"/>
              <w:left w:val="single" w:sz="2" w:space="0" w:color="000000"/>
              <w:bottom w:val="single" w:sz="2" w:space="0" w:color="000000"/>
              <w:right w:val="single" w:sz="2" w:space="0" w:color="000000"/>
            </w:tcBorders>
          </w:tcPr>
          <w:p w14:paraId="52BE5FDF" w14:textId="356FA6FC" w:rsidR="00F54224" w:rsidRPr="00BE0C80" w:rsidRDefault="00F54224" w:rsidP="00F54224">
            <w:pPr>
              <w:spacing w:after="0" w:line="259" w:lineRule="auto"/>
              <w:ind w:left="14" w:firstLine="0"/>
              <w:jc w:val="left"/>
              <w:rPr>
                <w:sz w:val="24"/>
              </w:rPr>
            </w:pPr>
            <w:r w:rsidRPr="00BE0C80">
              <w:rPr>
                <w:sz w:val="24"/>
              </w:rPr>
              <w:t>Consilier juridic</w:t>
            </w:r>
          </w:p>
        </w:tc>
        <w:tc>
          <w:tcPr>
            <w:tcW w:w="990" w:type="dxa"/>
            <w:tcBorders>
              <w:top w:val="single" w:sz="2" w:space="0" w:color="000000"/>
              <w:left w:val="single" w:sz="2" w:space="0" w:color="000000"/>
              <w:bottom w:val="single" w:sz="2" w:space="0" w:color="000000"/>
              <w:right w:val="single" w:sz="2" w:space="0" w:color="000000"/>
            </w:tcBorders>
          </w:tcPr>
          <w:p w14:paraId="6C70CA19" w14:textId="40E370E9" w:rsidR="00F54224" w:rsidRPr="00BE0C80" w:rsidRDefault="00F54224" w:rsidP="00F54224">
            <w:pPr>
              <w:spacing w:after="0" w:line="259" w:lineRule="auto"/>
              <w:ind w:left="0" w:right="11"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E0603FD" w14:textId="4764D903" w:rsidR="00F54224" w:rsidRPr="00BE0C80" w:rsidRDefault="00F54224" w:rsidP="00F54224">
            <w:pPr>
              <w:spacing w:after="0" w:line="259" w:lineRule="auto"/>
              <w:ind w:left="0" w:right="21"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07D3D1C3" w14:textId="36B3C1B8" w:rsidR="00F54224" w:rsidRPr="00BE0C80" w:rsidRDefault="00F54224" w:rsidP="00F54224">
            <w:pPr>
              <w:spacing w:after="0" w:line="259" w:lineRule="auto"/>
              <w:ind w:left="0" w:right="17" w:firstLine="0"/>
              <w:jc w:val="center"/>
              <w:rPr>
                <w:sz w:val="24"/>
              </w:rPr>
            </w:pP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6422D8F0" w14:textId="77777777" w:rsidR="00F54224" w:rsidRPr="00BE0C80" w:rsidRDefault="00F54224" w:rsidP="00F54224">
            <w:pPr>
              <w:spacing w:after="160" w:line="259" w:lineRule="auto"/>
              <w:ind w:left="0" w:firstLine="0"/>
              <w:jc w:val="left"/>
              <w:rPr>
                <w:sz w:val="24"/>
              </w:rPr>
            </w:pPr>
          </w:p>
        </w:tc>
      </w:tr>
      <w:tr w:rsidR="00F54224" w:rsidRPr="00BE0C80" w14:paraId="640A425A" w14:textId="77777777" w:rsidTr="00863C42">
        <w:tblPrEx>
          <w:tblCellMar>
            <w:top w:w="34" w:type="dxa"/>
            <w:left w:w="0" w:type="dxa"/>
          </w:tblCellMar>
        </w:tblPrEx>
        <w:trPr>
          <w:trHeight w:val="301"/>
        </w:trPr>
        <w:tc>
          <w:tcPr>
            <w:tcW w:w="814" w:type="dxa"/>
            <w:tcBorders>
              <w:top w:val="single" w:sz="2" w:space="0" w:color="000000"/>
              <w:left w:val="single" w:sz="2" w:space="0" w:color="000000"/>
              <w:bottom w:val="single" w:sz="2" w:space="0" w:color="000000"/>
              <w:right w:val="single" w:sz="2" w:space="0" w:color="000000"/>
            </w:tcBorders>
          </w:tcPr>
          <w:p w14:paraId="67B861CF" w14:textId="188CF974" w:rsidR="00F54224" w:rsidRPr="00BE0C80" w:rsidRDefault="00F54224" w:rsidP="00F54224">
            <w:pPr>
              <w:spacing w:after="0" w:line="259" w:lineRule="auto"/>
              <w:jc w:val="left"/>
              <w:rPr>
                <w:sz w:val="24"/>
              </w:rPr>
            </w:pPr>
            <w:r>
              <w:rPr>
                <w:sz w:val="24"/>
              </w:rPr>
              <w:t xml:space="preserve">   </w:t>
            </w:r>
            <w:r w:rsidRPr="00BE0C80">
              <w:rPr>
                <w:sz w:val="24"/>
              </w:rPr>
              <w:t>15</w:t>
            </w:r>
          </w:p>
        </w:tc>
        <w:tc>
          <w:tcPr>
            <w:tcW w:w="3776" w:type="dxa"/>
            <w:tcBorders>
              <w:top w:val="single" w:sz="2" w:space="0" w:color="000000"/>
              <w:left w:val="single" w:sz="2" w:space="0" w:color="000000"/>
              <w:bottom w:val="single" w:sz="2" w:space="0" w:color="000000"/>
              <w:right w:val="single" w:sz="2" w:space="0" w:color="000000"/>
            </w:tcBorders>
          </w:tcPr>
          <w:p w14:paraId="278D3A50" w14:textId="77777777" w:rsidR="00F54224" w:rsidRPr="00BE0C80" w:rsidRDefault="00F54224" w:rsidP="00F54224">
            <w:pPr>
              <w:spacing w:after="0" w:line="259" w:lineRule="auto"/>
              <w:ind w:left="81" w:firstLine="0"/>
              <w:jc w:val="left"/>
              <w:rPr>
                <w:sz w:val="24"/>
              </w:rPr>
            </w:pPr>
            <w:r w:rsidRPr="00BE0C80">
              <w:rPr>
                <w:sz w:val="24"/>
              </w:rPr>
              <w:t>Consilier juridic</w:t>
            </w:r>
          </w:p>
        </w:tc>
        <w:tc>
          <w:tcPr>
            <w:tcW w:w="990" w:type="dxa"/>
            <w:tcBorders>
              <w:top w:val="single" w:sz="2" w:space="0" w:color="000000"/>
              <w:left w:val="single" w:sz="2" w:space="0" w:color="000000"/>
              <w:bottom w:val="single" w:sz="2" w:space="0" w:color="000000"/>
              <w:right w:val="single" w:sz="2" w:space="0" w:color="000000"/>
            </w:tcBorders>
          </w:tcPr>
          <w:p w14:paraId="7002C90E" w14:textId="77777777" w:rsidR="00F54224" w:rsidRPr="00BE0C80" w:rsidRDefault="00F54224" w:rsidP="00F54224">
            <w:pPr>
              <w:spacing w:after="0" w:line="259" w:lineRule="auto"/>
              <w:ind w:left="91"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5E80E8E" w14:textId="77777777" w:rsidR="00F54224" w:rsidRPr="00BE0C80" w:rsidRDefault="00F54224" w:rsidP="00F54224">
            <w:pPr>
              <w:spacing w:after="0" w:line="259" w:lineRule="auto"/>
              <w:ind w:left="61"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228329CA" w14:textId="46BD710B" w:rsidR="00F54224" w:rsidRPr="00BE0C80" w:rsidRDefault="00F54224" w:rsidP="00F54224">
            <w:pPr>
              <w:spacing w:after="0" w:line="259" w:lineRule="auto"/>
              <w:ind w:left="68"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1CE6F9CF" w14:textId="77777777" w:rsidR="00F54224" w:rsidRPr="00BE0C80" w:rsidRDefault="00F54224" w:rsidP="00F54224">
            <w:pPr>
              <w:spacing w:after="160" w:line="259" w:lineRule="auto"/>
              <w:ind w:left="0" w:firstLine="0"/>
              <w:jc w:val="left"/>
              <w:rPr>
                <w:sz w:val="24"/>
              </w:rPr>
            </w:pPr>
          </w:p>
        </w:tc>
      </w:tr>
      <w:tr w:rsidR="00F54224" w:rsidRPr="00BE0C80" w14:paraId="31E595BE" w14:textId="77777777" w:rsidTr="00863C42">
        <w:tblPrEx>
          <w:tblCellMar>
            <w:top w:w="34" w:type="dxa"/>
            <w:left w:w="0" w:type="dxa"/>
          </w:tblCellMar>
        </w:tblPrEx>
        <w:trPr>
          <w:trHeight w:val="303"/>
        </w:trPr>
        <w:tc>
          <w:tcPr>
            <w:tcW w:w="814" w:type="dxa"/>
            <w:tcBorders>
              <w:top w:val="single" w:sz="2" w:space="0" w:color="000000"/>
              <w:left w:val="single" w:sz="2" w:space="0" w:color="000000"/>
              <w:bottom w:val="single" w:sz="2" w:space="0" w:color="000000"/>
              <w:right w:val="single" w:sz="2" w:space="0" w:color="000000"/>
            </w:tcBorders>
          </w:tcPr>
          <w:p w14:paraId="78A073D3" w14:textId="3337459E" w:rsidR="00F54224" w:rsidRPr="00BE0C80" w:rsidRDefault="00F54224" w:rsidP="00F54224">
            <w:pPr>
              <w:spacing w:after="0" w:line="259" w:lineRule="auto"/>
              <w:jc w:val="left"/>
              <w:rPr>
                <w:sz w:val="24"/>
              </w:rPr>
            </w:pPr>
            <w:r>
              <w:rPr>
                <w:sz w:val="24"/>
              </w:rPr>
              <w:t xml:space="preserve">   </w:t>
            </w:r>
            <w:r w:rsidRPr="00BE0C80">
              <w:rPr>
                <w:sz w:val="24"/>
              </w:rPr>
              <w:t>16</w:t>
            </w:r>
          </w:p>
        </w:tc>
        <w:tc>
          <w:tcPr>
            <w:tcW w:w="3776" w:type="dxa"/>
            <w:tcBorders>
              <w:top w:val="single" w:sz="2" w:space="0" w:color="000000"/>
              <w:left w:val="single" w:sz="2" w:space="0" w:color="000000"/>
              <w:bottom w:val="single" w:sz="2" w:space="0" w:color="000000"/>
              <w:right w:val="single" w:sz="2" w:space="0" w:color="000000"/>
            </w:tcBorders>
          </w:tcPr>
          <w:p w14:paraId="3E884C88" w14:textId="3793550F" w:rsidR="00F54224" w:rsidRPr="00BE0C80" w:rsidRDefault="00F54224" w:rsidP="00F54224">
            <w:pPr>
              <w:spacing w:after="0" w:line="259" w:lineRule="auto"/>
              <w:ind w:left="81" w:firstLine="0"/>
              <w:jc w:val="left"/>
              <w:rPr>
                <w:sz w:val="24"/>
              </w:rPr>
            </w:pPr>
            <w:r w:rsidRPr="00BE0C80">
              <w:rPr>
                <w:sz w:val="24"/>
              </w:rPr>
              <w:t>Consilier</w:t>
            </w:r>
          </w:p>
        </w:tc>
        <w:tc>
          <w:tcPr>
            <w:tcW w:w="990" w:type="dxa"/>
            <w:tcBorders>
              <w:top w:val="single" w:sz="2" w:space="0" w:color="000000"/>
              <w:left w:val="single" w:sz="2" w:space="0" w:color="000000"/>
              <w:bottom w:val="single" w:sz="2" w:space="0" w:color="000000"/>
              <w:right w:val="single" w:sz="2" w:space="0" w:color="000000"/>
            </w:tcBorders>
          </w:tcPr>
          <w:p w14:paraId="0DECC005" w14:textId="005F9E91" w:rsidR="00F54224" w:rsidRPr="00BE0C80" w:rsidRDefault="00F54224" w:rsidP="00F54224">
            <w:pPr>
              <w:spacing w:after="0" w:line="259" w:lineRule="auto"/>
              <w:ind w:left="84"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4E8F45A6" w14:textId="597638C3" w:rsidR="00F54224" w:rsidRPr="00BE0C80" w:rsidRDefault="00F54224" w:rsidP="00F54224">
            <w:pPr>
              <w:spacing w:after="0" w:line="259" w:lineRule="auto"/>
              <w:ind w:left="54"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696FD63B" w14:textId="294D3FAB" w:rsidR="00F54224" w:rsidRPr="00BE0C80" w:rsidRDefault="00F54224" w:rsidP="00F54224">
            <w:pPr>
              <w:spacing w:after="0" w:line="259" w:lineRule="auto"/>
              <w:ind w:left="61" w:firstLine="0"/>
              <w:jc w:val="center"/>
              <w:rPr>
                <w:sz w:val="24"/>
              </w:rPr>
            </w:pPr>
            <w:r w:rsidRPr="00BE0C80">
              <w:rPr>
                <w:noProof/>
                <w:sz w:val="24"/>
              </w:rPr>
              <w:t>10868-</w:t>
            </w:r>
            <w:r>
              <w:rPr>
                <w:noProof/>
                <w:sz w:val="24"/>
              </w:rPr>
              <w:t>13531</w:t>
            </w:r>
          </w:p>
        </w:tc>
        <w:tc>
          <w:tcPr>
            <w:tcW w:w="2790" w:type="dxa"/>
            <w:tcBorders>
              <w:top w:val="single" w:sz="2" w:space="0" w:color="000000"/>
              <w:left w:val="single" w:sz="2" w:space="0" w:color="000000"/>
              <w:bottom w:val="single" w:sz="2" w:space="0" w:color="000000"/>
              <w:right w:val="single" w:sz="2" w:space="0" w:color="000000"/>
            </w:tcBorders>
          </w:tcPr>
          <w:p w14:paraId="027A88FA" w14:textId="77777777" w:rsidR="00F54224" w:rsidRPr="00BE0C80" w:rsidRDefault="00F54224" w:rsidP="00F54224">
            <w:pPr>
              <w:spacing w:after="160" w:line="259" w:lineRule="auto"/>
              <w:ind w:left="0" w:firstLine="0"/>
              <w:jc w:val="left"/>
              <w:rPr>
                <w:sz w:val="24"/>
              </w:rPr>
            </w:pPr>
          </w:p>
        </w:tc>
      </w:tr>
      <w:tr w:rsidR="00F54224" w:rsidRPr="00BE0C80" w14:paraId="6EAA4095" w14:textId="77777777" w:rsidTr="00863C42">
        <w:tblPrEx>
          <w:tblCellMar>
            <w:top w:w="34" w:type="dxa"/>
            <w:left w:w="0" w:type="dxa"/>
          </w:tblCellMar>
        </w:tblPrEx>
        <w:trPr>
          <w:trHeight w:val="301"/>
        </w:trPr>
        <w:tc>
          <w:tcPr>
            <w:tcW w:w="814" w:type="dxa"/>
            <w:tcBorders>
              <w:top w:val="single" w:sz="2" w:space="0" w:color="000000"/>
              <w:left w:val="single" w:sz="2" w:space="0" w:color="000000"/>
              <w:bottom w:val="single" w:sz="2" w:space="0" w:color="000000"/>
              <w:right w:val="single" w:sz="2" w:space="0" w:color="000000"/>
            </w:tcBorders>
          </w:tcPr>
          <w:p w14:paraId="4FAE7955" w14:textId="59E4CC01" w:rsidR="00F54224" w:rsidRPr="00BE0C80" w:rsidRDefault="00F54224" w:rsidP="00F54224">
            <w:pPr>
              <w:spacing w:after="0" w:line="259" w:lineRule="auto"/>
              <w:ind w:left="0" w:right="14" w:firstLine="0"/>
              <w:jc w:val="center"/>
              <w:rPr>
                <w:sz w:val="24"/>
              </w:rPr>
            </w:pPr>
            <w:r w:rsidRPr="00BE0C80">
              <w:rPr>
                <w:sz w:val="24"/>
              </w:rPr>
              <w:t>17</w:t>
            </w:r>
          </w:p>
        </w:tc>
        <w:tc>
          <w:tcPr>
            <w:tcW w:w="3776" w:type="dxa"/>
            <w:tcBorders>
              <w:top w:val="single" w:sz="2" w:space="0" w:color="000000"/>
              <w:left w:val="single" w:sz="2" w:space="0" w:color="000000"/>
              <w:bottom w:val="single" w:sz="2" w:space="0" w:color="000000"/>
              <w:right w:val="single" w:sz="2" w:space="0" w:color="000000"/>
            </w:tcBorders>
          </w:tcPr>
          <w:p w14:paraId="7371A484" w14:textId="0217B922" w:rsidR="00F54224" w:rsidRPr="00BE0C80" w:rsidRDefault="00F54224" w:rsidP="00F54224">
            <w:pPr>
              <w:spacing w:after="0" w:line="259" w:lineRule="auto"/>
              <w:ind w:left="75" w:firstLine="0"/>
              <w:jc w:val="left"/>
              <w:rPr>
                <w:sz w:val="24"/>
              </w:rPr>
            </w:pPr>
            <w:r w:rsidRPr="00BE0C80">
              <w:rPr>
                <w:sz w:val="24"/>
              </w:rPr>
              <w:t>Consilier</w:t>
            </w:r>
          </w:p>
        </w:tc>
        <w:tc>
          <w:tcPr>
            <w:tcW w:w="990" w:type="dxa"/>
            <w:tcBorders>
              <w:top w:val="single" w:sz="2" w:space="0" w:color="000000"/>
              <w:left w:val="single" w:sz="2" w:space="0" w:color="000000"/>
              <w:bottom w:val="single" w:sz="2" w:space="0" w:color="000000"/>
              <w:right w:val="single" w:sz="2" w:space="0" w:color="000000"/>
            </w:tcBorders>
          </w:tcPr>
          <w:p w14:paraId="69C158B5" w14:textId="159AEF8B" w:rsidR="00F54224" w:rsidRPr="00BE0C80" w:rsidRDefault="00F54224" w:rsidP="00F54224">
            <w:pPr>
              <w:spacing w:after="0" w:line="259" w:lineRule="auto"/>
              <w:ind w:left="77"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975023A" w14:textId="698F18C5" w:rsidR="00F54224" w:rsidRPr="00BE0C80" w:rsidRDefault="00F54224" w:rsidP="00F54224">
            <w:pPr>
              <w:spacing w:after="0" w:line="259" w:lineRule="auto"/>
              <w:ind w:left="54"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58E3492E" w14:textId="7C010750" w:rsidR="00F54224" w:rsidRPr="00BE0C80" w:rsidRDefault="00F54224" w:rsidP="00F54224">
            <w:pPr>
              <w:spacing w:after="0" w:line="259" w:lineRule="auto"/>
              <w:ind w:left="842" w:firstLine="0"/>
              <w:jc w:val="left"/>
              <w:rPr>
                <w:sz w:val="24"/>
              </w:rPr>
            </w:pPr>
            <w:r>
              <w:rPr>
                <w:sz w:val="24"/>
              </w:rPr>
              <w:t xml:space="preserve">   </w:t>
            </w: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227B48F2" w14:textId="77777777" w:rsidR="00F54224" w:rsidRPr="00BE0C80" w:rsidRDefault="00F54224" w:rsidP="00F54224">
            <w:pPr>
              <w:spacing w:after="160" w:line="259" w:lineRule="auto"/>
              <w:ind w:left="0" w:firstLine="0"/>
              <w:jc w:val="left"/>
              <w:rPr>
                <w:sz w:val="24"/>
              </w:rPr>
            </w:pPr>
          </w:p>
        </w:tc>
      </w:tr>
      <w:tr w:rsidR="00F54224" w:rsidRPr="00BE0C80" w14:paraId="501B1C73"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147C77B6" w14:textId="0F728F8D" w:rsidR="00F54224" w:rsidRPr="00BE0C80" w:rsidRDefault="00F54224" w:rsidP="00F54224">
            <w:pPr>
              <w:spacing w:after="0" w:line="259" w:lineRule="auto"/>
              <w:ind w:left="0" w:right="48" w:firstLine="0"/>
              <w:jc w:val="center"/>
              <w:rPr>
                <w:sz w:val="24"/>
              </w:rPr>
            </w:pPr>
            <w:r w:rsidRPr="00BE0C80">
              <w:rPr>
                <w:sz w:val="24"/>
              </w:rPr>
              <w:t>18</w:t>
            </w:r>
          </w:p>
        </w:tc>
        <w:tc>
          <w:tcPr>
            <w:tcW w:w="3776" w:type="dxa"/>
            <w:tcBorders>
              <w:top w:val="single" w:sz="2" w:space="0" w:color="000000"/>
              <w:left w:val="single" w:sz="2" w:space="0" w:color="000000"/>
              <w:bottom w:val="single" w:sz="2" w:space="0" w:color="000000"/>
              <w:right w:val="single" w:sz="2" w:space="0" w:color="000000"/>
            </w:tcBorders>
          </w:tcPr>
          <w:p w14:paraId="06094408" w14:textId="3639E81A" w:rsidR="00F54224" w:rsidRPr="00BE0C80" w:rsidRDefault="00F54224" w:rsidP="00F54224">
            <w:pPr>
              <w:spacing w:after="0" w:line="259" w:lineRule="auto"/>
              <w:ind w:left="68" w:firstLine="0"/>
              <w:jc w:val="left"/>
              <w:rPr>
                <w:sz w:val="24"/>
              </w:rPr>
            </w:pPr>
            <w:r w:rsidRPr="00BE0C80">
              <w:rPr>
                <w:sz w:val="24"/>
              </w:rPr>
              <w:t>Consilier</w:t>
            </w:r>
          </w:p>
        </w:tc>
        <w:tc>
          <w:tcPr>
            <w:tcW w:w="990" w:type="dxa"/>
            <w:tcBorders>
              <w:top w:val="single" w:sz="2" w:space="0" w:color="000000"/>
              <w:left w:val="single" w:sz="2" w:space="0" w:color="000000"/>
              <w:bottom w:val="single" w:sz="2" w:space="0" w:color="000000"/>
              <w:right w:val="single" w:sz="2" w:space="0" w:color="000000"/>
            </w:tcBorders>
          </w:tcPr>
          <w:p w14:paraId="2C83A240" w14:textId="72EE1442" w:rsidR="00F54224" w:rsidRPr="00BE0C80" w:rsidRDefault="00F54224" w:rsidP="00F54224">
            <w:pPr>
              <w:spacing w:after="160" w:line="259" w:lineRule="auto"/>
              <w:ind w:left="0" w:firstLine="0"/>
              <w:jc w:val="left"/>
              <w:rPr>
                <w:sz w:val="24"/>
              </w:rPr>
            </w:pPr>
            <w:r>
              <w:rPr>
                <w:sz w:val="24"/>
              </w:rPr>
              <w:t xml:space="preserve">       </w:t>
            </w: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50F445B2" w14:textId="4D4C0748" w:rsidR="00F54224" w:rsidRPr="00BE0C80" w:rsidRDefault="00F54224" w:rsidP="00F54224">
            <w:pPr>
              <w:spacing w:after="0" w:line="259" w:lineRule="auto"/>
              <w:ind w:left="34"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46228C57" w14:textId="27DA91C2" w:rsidR="00F54224" w:rsidRPr="00BE0C80" w:rsidRDefault="00F54224" w:rsidP="00F54224">
            <w:pPr>
              <w:spacing w:after="0" w:line="259" w:lineRule="auto"/>
              <w:ind w:left="61"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366EB4CE" w14:textId="77777777" w:rsidR="00F54224" w:rsidRPr="00BE0C80" w:rsidRDefault="00F54224" w:rsidP="00F54224">
            <w:pPr>
              <w:spacing w:after="160" w:line="259" w:lineRule="auto"/>
              <w:ind w:left="0" w:firstLine="0"/>
              <w:jc w:val="left"/>
              <w:rPr>
                <w:sz w:val="24"/>
              </w:rPr>
            </w:pPr>
          </w:p>
        </w:tc>
      </w:tr>
      <w:tr w:rsidR="00F54224" w:rsidRPr="00BE0C80" w14:paraId="7456C3B2"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3B1F4AE8" w14:textId="60387DAA" w:rsidR="00F54224" w:rsidRPr="00BE0C80" w:rsidRDefault="00F54224" w:rsidP="00F54224">
            <w:pPr>
              <w:spacing w:after="0" w:line="259" w:lineRule="auto"/>
              <w:ind w:left="0" w:right="27" w:firstLine="0"/>
              <w:jc w:val="center"/>
              <w:rPr>
                <w:sz w:val="24"/>
              </w:rPr>
            </w:pPr>
            <w:r w:rsidRPr="00BE0C80">
              <w:rPr>
                <w:sz w:val="24"/>
              </w:rPr>
              <w:t>19</w:t>
            </w:r>
          </w:p>
        </w:tc>
        <w:tc>
          <w:tcPr>
            <w:tcW w:w="3776" w:type="dxa"/>
            <w:tcBorders>
              <w:top w:val="single" w:sz="2" w:space="0" w:color="000000"/>
              <w:left w:val="single" w:sz="2" w:space="0" w:color="000000"/>
              <w:bottom w:val="single" w:sz="2" w:space="0" w:color="000000"/>
              <w:right w:val="single" w:sz="2" w:space="0" w:color="000000"/>
            </w:tcBorders>
          </w:tcPr>
          <w:p w14:paraId="3A898C09" w14:textId="060DE42A" w:rsidR="00F54224" w:rsidRPr="00BE0C80" w:rsidRDefault="00F54224" w:rsidP="00F54224">
            <w:pPr>
              <w:spacing w:after="0" w:line="259" w:lineRule="auto"/>
              <w:ind w:left="68" w:firstLine="0"/>
              <w:jc w:val="left"/>
              <w:rPr>
                <w:sz w:val="24"/>
              </w:rPr>
            </w:pPr>
            <w:r w:rsidRPr="00BE0C80">
              <w:rPr>
                <w:sz w:val="24"/>
              </w:rPr>
              <w:t>Inspector</w:t>
            </w:r>
          </w:p>
        </w:tc>
        <w:tc>
          <w:tcPr>
            <w:tcW w:w="990" w:type="dxa"/>
            <w:tcBorders>
              <w:top w:val="single" w:sz="2" w:space="0" w:color="000000"/>
              <w:left w:val="single" w:sz="2" w:space="0" w:color="000000"/>
              <w:bottom w:val="single" w:sz="2" w:space="0" w:color="000000"/>
              <w:right w:val="single" w:sz="2" w:space="0" w:color="000000"/>
            </w:tcBorders>
          </w:tcPr>
          <w:p w14:paraId="49CE025F" w14:textId="19CB804B" w:rsidR="00F54224" w:rsidRPr="00BE0C80" w:rsidRDefault="00F54224" w:rsidP="00F54224">
            <w:pPr>
              <w:spacing w:after="0" w:line="259" w:lineRule="auto"/>
              <w:ind w:left="70"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F3DCCD3" w14:textId="10A821CF" w:rsidR="00F54224" w:rsidRPr="00BE0C80" w:rsidRDefault="00F54224" w:rsidP="00F54224">
            <w:pPr>
              <w:spacing w:after="0" w:line="259" w:lineRule="auto"/>
              <w:ind w:left="41"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00E7C473" w14:textId="7763592E" w:rsidR="00F54224" w:rsidRPr="00BE0C80" w:rsidRDefault="00F54224" w:rsidP="00F54224">
            <w:pPr>
              <w:spacing w:after="0" w:line="259" w:lineRule="auto"/>
              <w:ind w:left="54" w:firstLine="0"/>
              <w:jc w:val="center"/>
              <w:rPr>
                <w:sz w:val="24"/>
              </w:rPr>
            </w:pPr>
            <w:r w:rsidRPr="00BE0C80">
              <w:rPr>
                <w:sz w:val="24"/>
              </w:rPr>
              <w:t>10868-13531</w:t>
            </w:r>
          </w:p>
        </w:tc>
        <w:tc>
          <w:tcPr>
            <w:tcW w:w="2790" w:type="dxa"/>
            <w:tcBorders>
              <w:top w:val="single" w:sz="2" w:space="0" w:color="000000"/>
              <w:left w:val="single" w:sz="2" w:space="0" w:color="000000"/>
              <w:bottom w:val="single" w:sz="2" w:space="0" w:color="000000"/>
              <w:right w:val="single" w:sz="2" w:space="0" w:color="000000"/>
            </w:tcBorders>
          </w:tcPr>
          <w:p w14:paraId="566824C0" w14:textId="77777777" w:rsidR="00F54224" w:rsidRPr="00BE0C80" w:rsidRDefault="00F54224" w:rsidP="00F54224">
            <w:pPr>
              <w:spacing w:after="160" w:line="259" w:lineRule="auto"/>
              <w:ind w:left="0" w:firstLine="0"/>
              <w:jc w:val="left"/>
              <w:rPr>
                <w:sz w:val="24"/>
              </w:rPr>
            </w:pPr>
          </w:p>
        </w:tc>
      </w:tr>
      <w:tr w:rsidR="00F54224" w:rsidRPr="00BE0C80" w14:paraId="4B5619C7" w14:textId="77777777" w:rsidTr="00863C42">
        <w:tblPrEx>
          <w:tblCellMar>
            <w:top w:w="34" w:type="dxa"/>
            <w:left w:w="0" w:type="dxa"/>
          </w:tblCellMar>
        </w:tblPrEx>
        <w:trPr>
          <w:trHeight w:val="310"/>
        </w:trPr>
        <w:tc>
          <w:tcPr>
            <w:tcW w:w="814" w:type="dxa"/>
            <w:tcBorders>
              <w:top w:val="single" w:sz="2" w:space="0" w:color="000000"/>
              <w:left w:val="single" w:sz="2" w:space="0" w:color="000000"/>
              <w:bottom w:val="single" w:sz="2" w:space="0" w:color="000000"/>
              <w:right w:val="single" w:sz="2" w:space="0" w:color="000000"/>
            </w:tcBorders>
          </w:tcPr>
          <w:p w14:paraId="3F9E8930" w14:textId="2F692433" w:rsidR="00F54224" w:rsidRPr="00BE0C80" w:rsidRDefault="00F54224" w:rsidP="00F54224">
            <w:pPr>
              <w:spacing w:after="0" w:line="259" w:lineRule="auto"/>
              <w:ind w:left="0" w:right="34" w:firstLine="0"/>
              <w:jc w:val="center"/>
              <w:rPr>
                <w:sz w:val="24"/>
              </w:rPr>
            </w:pPr>
            <w:r w:rsidRPr="00BE0C80">
              <w:rPr>
                <w:sz w:val="24"/>
              </w:rPr>
              <w:t>20</w:t>
            </w:r>
          </w:p>
        </w:tc>
        <w:tc>
          <w:tcPr>
            <w:tcW w:w="3776" w:type="dxa"/>
            <w:tcBorders>
              <w:top w:val="single" w:sz="2" w:space="0" w:color="000000"/>
              <w:left w:val="single" w:sz="2" w:space="0" w:color="000000"/>
              <w:bottom w:val="single" w:sz="2" w:space="0" w:color="000000"/>
              <w:right w:val="single" w:sz="2" w:space="0" w:color="000000"/>
            </w:tcBorders>
          </w:tcPr>
          <w:p w14:paraId="4001C44A" w14:textId="06BA8000" w:rsidR="00F54224" w:rsidRPr="00BE0C80" w:rsidRDefault="00F54224" w:rsidP="00F54224">
            <w:pPr>
              <w:spacing w:after="0" w:line="259" w:lineRule="auto"/>
              <w:ind w:left="61" w:firstLine="0"/>
              <w:jc w:val="left"/>
              <w:rPr>
                <w:sz w:val="24"/>
              </w:rPr>
            </w:pPr>
            <w:r w:rsidRPr="00BE0C80">
              <w:rPr>
                <w:sz w:val="24"/>
              </w:rPr>
              <w:t>Inspector</w:t>
            </w:r>
          </w:p>
        </w:tc>
        <w:tc>
          <w:tcPr>
            <w:tcW w:w="990" w:type="dxa"/>
            <w:tcBorders>
              <w:top w:val="single" w:sz="2" w:space="0" w:color="000000"/>
              <w:left w:val="single" w:sz="2" w:space="0" w:color="000000"/>
              <w:bottom w:val="single" w:sz="2" w:space="0" w:color="000000"/>
              <w:right w:val="single" w:sz="2" w:space="0" w:color="000000"/>
            </w:tcBorders>
          </w:tcPr>
          <w:p w14:paraId="1ED41A29" w14:textId="7DED8472" w:rsidR="00F54224" w:rsidRPr="00BE0C80" w:rsidRDefault="00F54224" w:rsidP="00F54224">
            <w:pPr>
              <w:spacing w:after="0" w:line="259" w:lineRule="auto"/>
              <w:ind w:left="57"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49FC511D" w14:textId="108B9E09" w:rsidR="00F54224" w:rsidRPr="00BE0C80" w:rsidRDefault="00F54224" w:rsidP="00F54224">
            <w:pPr>
              <w:spacing w:after="0" w:line="259" w:lineRule="auto"/>
              <w:ind w:left="34"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6FC0A48B" w14:textId="77685F76" w:rsidR="00F54224" w:rsidRPr="00BE0C80" w:rsidRDefault="00F54224" w:rsidP="00F54224">
            <w:pPr>
              <w:spacing w:after="0" w:line="259" w:lineRule="auto"/>
              <w:ind w:left="41" w:firstLine="0"/>
              <w:jc w:val="center"/>
              <w:rPr>
                <w:sz w:val="24"/>
              </w:rPr>
            </w:pP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4C754E9F" w14:textId="77777777" w:rsidR="00F54224" w:rsidRPr="00BE0C80" w:rsidRDefault="00F54224" w:rsidP="00F54224">
            <w:pPr>
              <w:spacing w:after="160" w:line="259" w:lineRule="auto"/>
              <w:ind w:left="0" w:firstLine="0"/>
              <w:jc w:val="left"/>
              <w:rPr>
                <w:sz w:val="24"/>
              </w:rPr>
            </w:pPr>
          </w:p>
        </w:tc>
      </w:tr>
      <w:tr w:rsidR="00F54224" w:rsidRPr="00BE0C80" w14:paraId="57AD6893" w14:textId="77777777" w:rsidTr="00863C42">
        <w:tblPrEx>
          <w:tblCellMar>
            <w:top w:w="34" w:type="dxa"/>
            <w:left w:w="0" w:type="dxa"/>
          </w:tblCellMar>
        </w:tblPrEx>
        <w:trPr>
          <w:trHeight w:val="308"/>
        </w:trPr>
        <w:tc>
          <w:tcPr>
            <w:tcW w:w="814" w:type="dxa"/>
            <w:tcBorders>
              <w:top w:val="single" w:sz="2" w:space="0" w:color="000000"/>
              <w:left w:val="single" w:sz="2" w:space="0" w:color="000000"/>
              <w:bottom w:val="single" w:sz="2" w:space="0" w:color="000000"/>
              <w:right w:val="single" w:sz="2" w:space="0" w:color="000000"/>
            </w:tcBorders>
          </w:tcPr>
          <w:p w14:paraId="4127D656" w14:textId="2EC70FD3" w:rsidR="00F54224" w:rsidRPr="00BE0C80" w:rsidRDefault="00F54224" w:rsidP="00F54224">
            <w:pPr>
              <w:spacing w:after="0" w:line="259" w:lineRule="auto"/>
              <w:ind w:left="0" w:right="20" w:firstLine="0"/>
              <w:jc w:val="center"/>
              <w:rPr>
                <w:sz w:val="24"/>
              </w:rPr>
            </w:pPr>
            <w:r w:rsidRPr="00BE0C80">
              <w:rPr>
                <w:sz w:val="24"/>
              </w:rPr>
              <w:t>21</w:t>
            </w:r>
          </w:p>
        </w:tc>
        <w:tc>
          <w:tcPr>
            <w:tcW w:w="3776" w:type="dxa"/>
            <w:tcBorders>
              <w:top w:val="single" w:sz="2" w:space="0" w:color="000000"/>
              <w:left w:val="single" w:sz="2" w:space="0" w:color="000000"/>
              <w:bottom w:val="single" w:sz="2" w:space="0" w:color="000000"/>
              <w:right w:val="single" w:sz="2" w:space="0" w:color="000000"/>
            </w:tcBorders>
          </w:tcPr>
          <w:p w14:paraId="3056826D" w14:textId="089218BE" w:rsidR="00F54224" w:rsidRPr="00BE0C80" w:rsidRDefault="00F54224" w:rsidP="00F54224">
            <w:pPr>
              <w:spacing w:after="0" w:line="259" w:lineRule="auto"/>
              <w:ind w:left="68" w:firstLine="0"/>
              <w:jc w:val="left"/>
              <w:rPr>
                <w:sz w:val="24"/>
              </w:rPr>
            </w:pPr>
            <w:r w:rsidRPr="00BE0C80">
              <w:rPr>
                <w:sz w:val="24"/>
              </w:rPr>
              <w:t>Inspector</w:t>
            </w:r>
          </w:p>
        </w:tc>
        <w:tc>
          <w:tcPr>
            <w:tcW w:w="990" w:type="dxa"/>
            <w:tcBorders>
              <w:top w:val="single" w:sz="2" w:space="0" w:color="000000"/>
              <w:left w:val="single" w:sz="2" w:space="0" w:color="000000"/>
              <w:bottom w:val="single" w:sz="2" w:space="0" w:color="000000"/>
              <w:right w:val="single" w:sz="2" w:space="0" w:color="000000"/>
            </w:tcBorders>
          </w:tcPr>
          <w:p w14:paraId="01D659A2" w14:textId="21C4C849" w:rsidR="00F54224" w:rsidRPr="00BE0C80" w:rsidRDefault="00F54224" w:rsidP="00F54224">
            <w:pPr>
              <w:spacing w:after="0" w:line="259" w:lineRule="auto"/>
              <w:ind w:left="50"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7393AA6" w14:textId="09BDBB02" w:rsidR="00F54224" w:rsidRPr="00BE0C80" w:rsidRDefault="00F54224" w:rsidP="00F54224">
            <w:pPr>
              <w:spacing w:after="0" w:line="259" w:lineRule="auto"/>
              <w:ind w:left="41"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098BBEE3" w14:textId="24495406" w:rsidR="00F54224" w:rsidRPr="00BE0C80" w:rsidRDefault="00F54224" w:rsidP="00F54224">
            <w:pPr>
              <w:spacing w:after="0" w:line="259" w:lineRule="auto"/>
              <w:ind w:left="75"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5126C702" w14:textId="77777777" w:rsidR="00F54224" w:rsidRPr="00BE0C80" w:rsidRDefault="00F54224" w:rsidP="00F54224">
            <w:pPr>
              <w:spacing w:after="160" w:line="259" w:lineRule="auto"/>
              <w:ind w:left="0" w:firstLine="0"/>
              <w:jc w:val="left"/>
              <w:rPr>
                <w:sz w:val="24"/>
              </w:rPr>
            </w:pPr>
          </w:p>
        </w:tc>
      </w:tr>
      <w:tr w:rsidR="00F54224" w:rsidRPr="00BE0C80" w14:paraId="6362EE58"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3291A8DE" w14:textId="5E881E33" w:rsidR="00F54224" w:rsidRPr="00BE0C80" w:rsidRDefault="00F54224" w:rsidP="00F54224">
            <w:pPr>
              <w:spacing w:after="0" w:line="259" w:lineRule="auto"/>
              <w:ind w:left="0" w:right="34" w:firstLine="0"/>
              <w:jc w:val="center"/>
              <w:rPr>
                <w:sz w:val="24"/>
              </w:rPr>
            </w:pPr>
            <w:r w:rsidRPr="00BE0C80">
              <w:rPr>
                <w:sz w:val="24"/>
              </w:rPr>
              <w:t>2</w:t>
            </w:r>
            <w:r>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190821D8" w14:textId="5905DDF4" w:rsidR="00F54224" w:rsidRPr="00BE0C80" w:rsidRDefault="00F54224" w:rsidP="00F54224">
            <w:pPr>
              <w:spacing w:after="0" w:line="259" w:lineRule="auto"/>
              <w:ind w:left="61" w:firstLine="0"/>
              <w:jc w:val="left"/>
              <w:rPr>
                <w:sz w:val="24"/>
              </w:rPr>
            </w:pPr>
            <w:r w:rsidRPr="00BE0C80">
              <w:rPr>
                <w:sz w:val="24"/>
              </w:rPr>
              <w:t>Referent de specialitate</w:t>
            </w:r>
          </w:p>
        </w:tc>
        <w:tc>
          <w:tcPr>
            <w:tcW w:w="990" w:type="dxa"/>
            <w:tcBorders>
              <w:top w:val="single" w:sz="2" w:space="0" w:color="000000"/>
              <w:left w:val="single" w:sz="2" w:space="0" w:color="000000"/>
              <w:bottom w:val="single" w:sz="2" w:space="0" w:color="000000"/>
              <w:right w:val="single" w:sz="2" w:space="0" w:color="000000"/>
            </w:tcBorders>
          </w:tcPr>
          <w:p w14:paraId="68072319" w14:textId="5320879B" w:rsidR="00F54224" w:rsidRPr="00BE0C80" w:rsidRDefault="00F54224" w:rsidP="00F54224">
            <w:pPr>
              <w:spacing w:after="0" w:line="259" w:lineRule="auto"/>
              <w:ind w:left="50" w:firstLine="0"/>
              <w:jc w:val="center"/>
              <w:rPr>
                <w:sz w:val="24"/>
              </w:rPr>
            </w:pPr>
            <w:r w:rsidRPr="00BE0C80">
              <w:rPr>
                <w:sz w:val="24"/>
              </w:rPr>
              <w:t>SSD</w:t>
            </w:r>
          </w:p>
        </w:tc>
        <w:tc>
          <w:tcPr>
            <w:tcW w:w="1530" w:type="dxa"/>
            <w:tcBorders>
              <w:top w:val="single" w:sz="2" w:space="0" w:color="000000"/>
              <w:left w:val="single" w:sz="2" w:space="0" w:color="000000"/>
              <w:bottom w:val="single" w:sz="2" w:space="0" w:color="000000"/>
              <w:right w:val="single" w:sz="2" w:space="0" w:color="000000"/>
            </w:tcBorders>
          </w:tcPr>
          <w:p w14:paraId="74DA68CB" w14:textId="3C9CD527" w:rsidR="00F54224" w:rsidRPr="00BE0C80" w:rsidRDefault="00F54224" w:rsidP="00F54224">
            <w:pPr>
              <w:spacing w:after="0" w:line="259" w:lineRule="auto"/>
              <w:ind w:left="20"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79F33778" w14:textId="0E8208B7" w:rsidR="00F54224" w:rsidRPr="00BE0C80" w:rsidRDefault="00F54224" w:rsidP="00F54224">
            <w:pPr>
              <w:spacing w:after="0" w:line="259" w:lineRule="auto"/>
              <w:ind w:left="41" w:firstLine="0"/>
              <w:jc w:val="center"/>
              <w:rPr>
                <w:sz w:val="24"/>
              </w:rPr>
            </w:pPr>
            <w:r w:rsidRPr="00BE0C80">
              <w:rPr>
                <w:sz w:val="24"/>
              </w:rPr>
              <w:t>10526</w:t>
            </w:r>
          </w:p>
        </w:tc>
        <w:tc>
          <w:tcPr>
            <w:tcW w:w="2790" w:type="dxa"/>
            <w:tcBorders>
              <w:top w:val="single" w:sz="2" w:space="0" w:color="000000"/>
              <w:left w:val="single" w:sz="2" w:space="0" w:color="000000"/>
              <w:bottom w:val="single" w:sz="2" w:space="0" w:color="000000"/>
              <w:right w:val="single" w:sz="2" w:space="0" w:color="000000"/>
            </w:tcBorders>
          </w:tcPr>
          <w:p w14:paraId="02A3DD06" w14:textId="77777777" w:rsidR="00F54224" w:rsidRPr="00BE0C80" w:rsidRDefault="00F54224" w:rsidP="00F54224">
            <w:pPr>
              <w:spacing w:after="160" w:line="259" w:lineRule="auto"/>
              <w:ind w:left="0" w:firstLine="0"/>
              <w:jc w:val="left"/>
              <w:rPr>
                <w:sz w:val="24"/>
              </w:rPr>
            </w:pPr>
          </w:p>
        </w:tc>
      </w:tr>
      <w:tr w:rsidR="00F54224" w:rsidRPr="00BE0C80" w14:paraId="60755139" w14:textId="77777777" w:rsidTr="007978CA">
        <w:tblPrEx>
          <w:tblCellMar>
            <w:top w:w="34" w:type="dxa"/>
            <w:left w:w="0" w:type="dxa"/>
          </w:tblCellMar>
        </w:tblPrEx>
        <w:trPr>
          <w:trHeight w:val="303"/>
        </w:trPr>
        <w:tc>
          <w:tcPr>
            <w:tcW w:w="5580" w:type="dxa"/>
            <w:gridSpan w:val="3"/>
            <w:tcBorders>
              <w:top w:val="single" w:sz="2" w:space="0" w:color="000000"/>
              <w:left w:val="single" w:sz="2" w:space="0" w:color="000000"/>
              <w:bottom w:val="single" w:sz="2" w:space="0" w:color="000000"/>
              <w:right w:val="single" w:sz="2" w:space="0" w:color="000000"/>
            </w:tcBorders>
          </w:tcPr>
          <w:p w14:paraId="51B63CCA" w14:textId="47B774B7" w:rsidR="00F54224" w:rsidRPr="00BE0C80" w:rsidRDefault="00F54224" w:rsidP="00F54224">
            <w:pPr>
              <w:spacing w:after="160" w:line="259" w:lineRule="auto"/>
              <w:ind w:left="0" w:firstLine="0"/>
              <w:jc w:val="left"/>
              <w:rPr>
                <w:sz w:val="24"/>
              </w:rPr>
            </w:pPr>
            <w:r w:rsidRPr="00DD4DE8">
              <w:rPr>
                <w:b/>
                <w:bCs/>
                <w:sz w:val="24"/>
              </w:rPr>
              <w:t xml:space="preserve">                           </w:t>
            </w:r>
            <w:r>
              <w:rPr>
                <w:b/>
                <w:bCs/>
                <w:sz w:val="24"/>
              </w:rPr>
              <w:t xml:space="preserve">                        </w:t>
            </w:r>
            <w:r w:rsidRPr="00DD4DE8">
              <w:rPr>
                <w:b/>
                <w:bCs/>
                <w:sz w:val="24"/>
              </w:rPr>
              <w:t>Funcții contractuale</w:t>
            </w:r>
          </w:p>
        </w:tc>
        <w:tc>
          <w:tcPr>
            <w:tcW w:w="1530" w:type="dxa"/>
          </w:tcPr>
          <w:p w14:paraId="5746F915" w14:textId="54396A7F" w:rsidR="00F54224" w:rsidRPr="00BE0C80" w:rsidRDefault="00F54224" w:rsidP="00F54224">
            <w:pPr>
              <w:spacing w:after="0" w:line="259" w:lineRule="auto"/>
              <w:ind w:left="0" w:right="27" w:firstLine="0"/>
              <w:jc w:val="center"/>
              <w:rPr>
                <w:sz w:val="24"/>
              </w:rPr>
            </w:pPr>
          </w:p>
        </w:tc>
        <w:tc>
          <w:tcPr>
            <w:tcW w:w="3060" w:type="dxa"/>
            <w:tcBorders>
              <w:top w:val="single" w:sz="2" w:space="0" w:color="000000"/>
              <w:left w:val="single" w:sz="2" w:space="0" w:color="000000"/>
              <w:bottom w:val="single" w:sz="2" w:space="0" w:color="000000"/>
              <w:right w:val="single" w:sz="2" w:space="0" w:color="000000"/>
            </w:tcBorders>
          </w:tcPr>
          <w:p w14:paraId="58CE8374" w14:textId="39B77CB4" w:rsidR="00F54224" w:rsidRPr="00BE0C80" w:rsidRDefault="00F54224" w:rsidP="00F54224">
            <w:pPr>
              <w:spacing w:after="0" w:line="259" w:lineRule="auto"/>
              <w:ind w:left="0" w:right="7" w:firstLine="0"/>
              <w:jc w:val="center"/>
              <w:rPr>
                <w:sz w:val="24"/>
              </w:rPr>
            </w:pPr>
          </w:p>
        </w:tc>
        <w:tc>
          <w:tcPr>
            <w:tcW w:w="2790" w:type="dxa"/>
            <w:tcBorders>
              <w:top w:val="single" w:sz="2" w:space="0" w:color="000000"/>
              <w:left w:val="single" w:sz="2" w:space="0" w:color="000000"/>
              <w:bottom w:val="single" w:sz="2" w:space="0" w:color="000000"/>
              <w:right w:val="single" w:sz="2" w:space="0" w:color="000000"/>
            </w:tcBorders>
          </w:tcPr>
          <w:p w14:paraId="0595D768" w14:textId="77777777" w:rsidR="00F54224" w:rsidRPr="00BE0C80" w:rsidRDefault="00F54224" w:rsidP="00F54224">
            <w:pPr>
              <w:spacing w:after="160" w:line="259" w:lineRule="auto"/>
              <w:ind w:left="0" w:firstLine="0"/>
              <w:jc w:val="left"/>
              <w:rPr>
                <w:sz w:val="24"/>
              </w:rPr>
            </w:pPr>
          </w:p>
        </w:tc>
      </w:tr>
      <w:tr w:rsidR="0076166A" w:rsidRPr="00BE0C80" w14:paraId="50371418" w14:textId="77777777" w:rsidTr="00BB20E0">
        <w:tblPrEx>
          <w:tblCellMar>
            <w:top w:w="34" w:type="dxa"/>
            <w:left w:w="0" w:type="dxa"/>
          </w:tblCellMar>
        </w:tblPrEx>
        <w:trPr>
          <w:trHeight w:val="308"/>
        </w:trPr>
        <w:tc>
          <w:tcPr>
            <w:tcW w:w="814" w:type="dxa"/>
            <w:tcBorders>
              <w:top w:val="single" w:sz="2" w:space="0" w:color="000000"/>
              <w:left w:val="single" w:sz="2" w:space="0" w:color="000000"/>
              <w:bottom w:val="single" w:sz="2" w:space="0" w:color="000000"/>
              <w:right w:val="single" w:sz="2" w:space="0" w:color="000000"/>
            </w:tcBorders>
            <w:vAlign w:val="center"/>
          </w:tcPr>
          <w:p w14:paraId="513F6127" w14:textId="08B10C18" w:rsidR="0076166A" w:rsidRPr="00BE0C80" w:rsidRDefault="0076166A" w:rsidP="0076166A">
            <w:pPr>
              <w:spacing w:after="0" w:line="259" w:lineRule="auto"/>
              <w:ind w:left="0" w:right="68" w:firstLine="0"/>
              <w:rPr>
                <w:sz w:val="24"/>
              </w:rPr>
            </w:pPr>
            <w:r>
              <w:rPr>
                <w:sz w:val="24"/>
              </w:rPr>
              <w:t xml:space="preserve">   23</w:t>
            </w:r>
          </w:p>
        </w:tc>
        <w:tc>
          <w:tcPr>
            <w:tcW w:w="3776" w:type="dxa"/>
            <w:tcBorders>
              <w:top w:val="single" w:sz="2" w:space="0" w:color="000000"/>
              <w:left w:val="single" w:sz="2" w:space="0" w:color="000000"/>
              <w:bottom w:val="single" w:sz="2" w:space="0" w:color="000000"/>
              <w:right w:val="single" w:sz="2" w:space="0" w:color="000000"/>
            </w:tcBorders>
          </w:tcPr>
          <w:p w14:paraId="077F020B" w14:textId="5FD194AE" w:rsidR="0076166A" w:rsidRPr="00BE0C80" w:rsidRDefault="0076166A" w:rsidP="0076166A">
            <w:pPr>
              <w:spacing w:after="0" w:line="259" w:lineRule="auto"/>
              <w:ind w:left="27" w:firstLine="0"/>
              <w:jc w:val="left"/>
              <w:rPr>
                <w:sz w:val="24"/>
              </w:rPr>
            </w:pPr>
            <w:r w:rsidRPr="00BE0C80">
              <w:rPr>
                <w:sz w:val="24"/>
              </w:rPr>
              <w:t xml:space="preserve">Consilier </w:t>
            </w:r>
          </w:p>
        </w:tc>
        <w:tc>
          <w:tcPr>
            <w:tcW w:w="990" w:type="dxa"/>
            <w:tcBorders>
              <w:top w:val="single" w:sz="2" w:space="0" w:color="000000"/>
              <w:left w:val="single" w:sz="2" w:space="0" w:color="000000"/>
              <w:bottom w:val="single" w:sz="2" w:space="0" w:color="000000"/>
              <w:right w:val="single" w:sz="2" w:space="0" w:color="000000"/>
            </w:tcBorders>
          </w:tcPr>
          <w:p w14:paraId="2E7E108D" w14:textId="214ED01A" w:rsidR="0076166A" w:rsidRPr="00BE0C80" w:rsidRDefault="0076166A" w:rsidP="009C2D30">
            <w:pPr>
              <w:spacing w:after="160" w:line="259" w:lineRule="auto"/>
              <w:ind w:left="0"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54DBFAC" w14:textId="67924BFC" w:rsidR="0076166A" w:rsidRPr="00BE0C80" w:rsidRDefault="0076166A" w:rsidP="0076166A">
            <w:pPr>
              <w:spacing w:after="0" w:line="259" w:lineRule="auto"/>
              <w:ind w:left="0" w:right="20" w:firstLine="0"/>
              <w:jc w:val="center"/>
              <w:rPr>
                <w:sz w:val="24"/>
              </w:rPr>
            </w:pPr>
          </w:p>
        </w:tc>
        <w:tc>
          <w:tcPr>
            <w:tcW w:w="3060" w:type="dxa"/>
            <w:tcBorders>
              <w:top w:val="single" w:sz="2" w:space="0" w:color="000000"/>
              <w:left w:val="single" w:sz="2" w:space="0" w:color="000000"/>
              <w:bottom w:val="single" w:sz="2" w:space="0" w:color="000000"/>
              <w:right w:val="single" w:sz="2" w:space="0" w:color="000000"/>
            </w:tcBorders>
          </w:tcPr>
          <w:p w14:paraId="02BF0A25" w14:textId="4C9A7F00" w:rsidR="0076166A" w:rsidRPr="00BE0C80" w:rsidRDefault="0076166A" w:rsidP="009C2D30">
            <w:pPr>
              <w:spacing w:after="0" w:line="259" w:lineRule="auto"/>
              <w:ind w:left="0" w:right="7" w:firstLine="0"/>
              <w:jc w:val="center"/>
              <w:rPr>
                <w:sz w:val="24"/>
              </w:rPr>
            </w:pPr>
            <w:r w:rsidRPr="009D7CAF">
              <w:rPr>
                <w:color w:val="auto"/>
                <w:sz w:val="24"/>
              </w:rPr>
              <w:t>11722-12931</w:t>
            </w:r>
          </w:p>
        </w:tc>
        <w:tc>
          <w:tcPr>
            <w:tcW w:w="2790" w:type="dxa"/>
            <w:tcBorders>
              <w:top w:val="single" w:sz="2" w:space="0" w:color="000000"/>
              <w:left w:val="single" w:sz="2" w:space="0" w:color="000000"/>
              <w:bottom w:val="single" w:sz="2" w:space="0" w:color="000000"/>
              <w:right w:val="single" w:sz="2" w:space="0" w:color="000000"/>
            </w:tcBorders>
          </w:tcPr>
          <w:p w14:paraId="75F4ED0D" w14:textId="77777777" w:rsidR="0076166A" w:rsidRPr="00BE0C80" w:rsidRDefault="0076166A" w:rsidP="0076166A">
            <w:pPr>
              <w:spacing w:after="160" w:line="259" w:lineRule="auto"/>
              <w:ind w:left="0" w:firstLine="0"/>
              <w:jc w:val="left"/>
              <w:rPr>
                <w:sz w:val="24"/>
              </w:rPr>
            </w:pPr>
          </w:p>
        </w:tc>
      </w:tr>
      <w:tr w:rsidR="0076166A" w:rsidRPr="00BE0C80" w14:paraId="2D9E1070" w14:textId="77777777" w:rsidTr="00863C42">
        <w:tblPrEx>
          <w:tblCellMar>
            <w:top w:w="34" w:type="dxa"/>
            <w:left w:w="0" w:type="dxa"/>
          </w:tblCellMar>
        </w:tblPrEx>
        <w:trPr>
          <w:trHeight w:val="360"/>
        </w:trPr>
        <w:tc>
          <w:tcPr>
            <w:tcW w:w="814" w:type="dxa"/>
            <w:tcBorders>
              <w:top w:val="single" w:sz="2" w:space="0" w:color="000000"/>
              <w:left w:val="single" w:sz="2" w:space="0" w:color="000000"/>
              <w:bottom w:val="single" w:sz="2" w:space="0" w:color="000000"/>
              <w:right w:val="single" w:sz="2" w:space="0" w:color="000000"/>
            </w:tcBorders>
          </w:tcPr>
          <w:p w14:paraId="7EC75997" w14:textId="277CA057" w:rsidR="0076166A" w:rsidRPr="00BE0C80" w:rsidRDefault="0076166A" w:rsidP="0076166A">
            <w:pPr>
              <w:spacing w:after="0" w:line="259" w:lineRule="auto"/>
              <w:ind w:left="129" w:firstLine="0"/>
              <w:rPr>
                <w:sz w:val="24"/>
              </w:rPr>
            </w:pPr>
            <w:r>
              <w:rPr>
                <w:sz w:val="24"/>
              </w:rPr>
              <w:t xml:space="preserve"> </w:t>
            </w:r>
            <w:r w:rsidRPr="00BE0C80">
              <w:rPr>
                <w:sz w:val="24"/>
              </w:rPr>
              <w:t>24</w:t>
            </w:r>
          </w:p>
        </w:tc>
        <w:tc>
          <w:tcPr>
            <w:tcW w:w="3776" w:type="dxa"/>
            <w:tcBorders>
              <w:top w:val="single" w:sz="2" w:space="0" w:color="000000"/>
              <w:left w:val="single" w:sz="2" w:space="0" w:color="000000"/>
              <w:bottom w:val="single" w:sz="2" w:space="0" w:color="000000"/>
              <w:right w:val="single" w:sz="2" w:space="0" w:color="000000"/>
            </w:tcBorders>
          </w:tcPr>
          <w:p w14:paraId="40C4FC94" w14:textId="4EAB43EE" w:rsidR="0076166A" w:rsidRPr="00BE0C80" w:rsidRDefault="0076166A" w:rsidP="0076166A">
            <w:pPr>
              <w:spacing w:after="0" w:line="259" w:lineRule="auto"/>
              <w:ind w:left="20" w:firstLine="0"/>
              <w:jc w:val="left"/>
              <w:rPr>
                <w:sz w:val="24"/>
              </w:rPr>
            </w:pPr>
            <w:r w:rsidRPr="00BE0C80">
              <w:rPr>
                <w:sz w:val="24"/>
              </w:rPr>
              <w:t>Inspector de specialitate</w:t>
            </w:r>
          </w:p>
        </w:tc>
        <w:tc>
          <w:tcPr>
            <w:tcW w:w="990" w:type="dxa"/>
            <w:tcBorders>
              <w:top w:val="single" w:sz="2" w:space="0" w:color="000000"/>
              <w:left w:val="single" w:sz="2" w:space="0" w:color="000000"/>
              <w:bottom w:val="single" w:sz="2" w:space="0" w:color="000000"/>
              <w:right w:val="single" w:sz="2" w:space="0" w:color="000000"/>
            </w:tcBorders>
          </w:tcPr>
          <w:p w14:paraId="601A8405" w14:textId="62305FC8" w:rsidR="0076166A" w:rsidRPr="00BE0C80" w:rsidRDefault="0076166A" w:rsidP="0076166A">
            <w:pPr>
              <w:spacing w:after="0" w:line="259" w:lineRule="auto"/>
              <w:ind w:left="0" w:right="18"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4478DE1" w14:textId="05FD1F90" w:rsidR="0076166A" w:rsidRPr="00BE0C80" w:rsidRDefault="006A38F7" w:rsidP="0076166A">
            <w:pPr>
              <w:spacing w:after="160" w:line="259" w:lineRule="auto"/>
              <w:ind w:left="0" w:firstLine="0"/>
              <w:jc w:val="left"/>
              <w:rPr>
                <w:sz w:val="24"/>
              </w:rPr>
            </w:pPr>
            <w:r>
              <w:rPr>
                <w:sz w:val="24"/>
              </w:rPr>
              <w:t xml:space="preserve">          </w:t>
            </w:r>
            <w:r w:rsidR="0076166A" w:rsidRPr="00BE0C80">
              <w:rPr>
                <w:sz w:val="24"/>
              </w:rPr>
              <w:t>IA</w:t>
            </w:r>
          </w:p>
        </w:tc>
        <w:tc>
          <w:tcPr>
            <w:tcW w:w="3060" w:type="dxa"/>
            <w:tcBorders>
              <w:top w:val="single" w:sz="2" w:space="0" w:color="000000"/>
              <w:left w:val="single" w:sz="2" w:space="0" w:color="000000"/>
              <w:bottom w:val="single" w:sz="2" w:space="0" w:color="000000"/>
              <w:right w:val="single" w:sz="2" w:space="0" w:color="000000"/>
            </w:tcBorders>
          </w:tcPr>
          <w:p w14:paraId="781AD750" w14:textId="10D2FE8F" w:rsidR="0076166A" w:rsidRPr="009D7CAF" w:rsidRDefault="0076166A" w:rsidP="0076166A">
            <w:pPr>
              <w:spacing w:after="0" w:line="259" w:lineRule="auto"/>
              <w:ind w:left="0" w:firstLine="0"/>
              <w:jc w:val="center"/>
              <w:rPr>
                <w:color w:val="auto"/>
                <w:sz w:val="24"/>
              </w:rPr>
            </w:pPr>
            <w:r w:rsidRPr="00BE0C80">
              <w:rPr>
                <w:sz w:val="24"/>
              </w:rPr>
              <w:t>10385-12931</w:t>
            </w:r>
          </w:p>
        </w:tc>
        <w:tc>
          <w:tcPr>
            <w:tcW w:w="2790" w:type="dxa"/>
            <w:tcBorders>
              <w:top w:val="single" w:sz="2" w:space="0" w:color="000000"/>
              <w:left w:val="single" w:sz="2" w:space="0" w:color="000000"/>
              <w:bottom w:val="single" w:sz="2" w:space="0" w:color="000000"/>
              <w:right w:val="single" w:sz="2" w:space="0" w:color="000000"/>
            </w:tcBorders>
          </w:tcPr>
          <w:p w14:paraId="38C30B87" w14:textId="77777777" w:rsidR="0076166A" w:rsidRPr="00BE0C80" w:rsidRDefault="0076166A" w:rsidP="0076166A">
            <w:pPr>
              <w:spacing w:after="160" w:line="259" w:lineRule="auto"/>
              <w:ind w:left="0" w:firstLine="0"/>
              <w:jc w:val="left"/>
              <w:rPr>
                <w:sz w:val="24"/>
              </w:rPr>
            </w:pPr>
          </w:p>
        </w:tc>
      </w:tr>
      <w:tr w:rsidR="0076166A" w:rsidRPr="00BE0C80" w14:paraId="33075B19" w14:textId="77777777" w:rsidTr="00863C42">
        <w:tblPrEx>
          <w:tblCellMar>
            <w:top w:w="34" w:type="dxa"/>
            <w:left w:w="0" w:type="dxa"/>
          </w:tblCellMar>
        </w:tblPrEx>
        <w:trPr>
          <w:trHeight w:val="308"/>
        </w:trPr>
        <w:tc>
          <w:tcPr>
            <w:tcW w:w="814" w:type="dxa"/>
            <w:tcBorders>
              <w:top w:val="single" w:sz="2" w:space="0" w:color="000000"/>
              <w:left w:val="single" w:sz="2" w:space="0" w:color="000000"/>
              <w:bottom w:val="single" w:sz="2" w:space="0" w:color="000000"/>
              <w:right w:val="single" w:sz="2" w:space="0" w:color="000000"/>
            </w:tcBorders>
          </w:tcPr>
          <w:p w14:paraId="661CAADB" w14:textId="4FA3D885" w:rsidR="0076166A" w:rsidRPr="00BE0C80" w:rsidRDefault="0076166A" w:rsidP="0076166A">
            <w:pPr>
              <w:spacing w:after="0" w:line="259" w:lineRule="auto"/>
              <w:ind w:left="129" w:firstLine="0"/>
              <w:rPr>
                <w:sz w:val="24"/>
              </w:rPr>
            </w:pPr>
            <w:r>
              <w:rPr>
                <w:sz w:val="24"/>
              </w:rPr>
              <w:t xml:space="preserve"> </w:t>
            </w:r>
            <w:r w:rsidRPr="00BE0C80">
              <w:rPr>
                <w:sz w:val="24"/>
              </w:rPr>
              <w:t>2</w:t>
            </w:r>
            <w:r>
              <w:rPr>
                <w:sz w:val="24"/>
              </w:rPr>
              <w:t>5</w:t>
            </w:r>
          </w:p>
        </w:tc>
        <w:tc>
          <w:tcPr>
            <w:tcW w:w="3776" w:type="dxa"/>
            <w:tcBorders>
              <w:top w:val="single" w:sz="2" w:space="0" w:color="000000"/>
              <w:left w:val="single" w:sz="2" w:space="0" w:color="000000"/>
              <w:bottom w:val="single" w:sz="2" w:space="0" w:color="000000"/>
              <w:right w:val="single" w:sz="2" w:space="0" w:color="000000"/>
            </w:tcBorders>
          </w:tcPr>
          <w:p w14:paraId="74D37C28" w14:textId="07980FBE" w:rsidR="0076166A" w:rsidRPr="00BE0C80" w:rsidRDefault="0076166A" w:rsidP="0076166A">
            <w:pPr>
              <w:spacing w:after="0" w:line="259" w:lineRule="auto"/>
              <w:ind w:left="27" w:firstLine="0"/>
              <w:jc w:val="left"/>
              <w:rPr>
                <w:sz w:val="24"/>
              </w:rPr>
            </w:pPr>
            <w:r w:rsidRPr="00BE0C80">
              <w:rPr>
                <w:sz w:val="24"/>
              </w:rPr>
              <w:t>Inspector de specialitate</w:t>
            </w:r>
          </w:p>
        </w:tc>
        <w:tc>
          <w:tcPr>
            <w:tcW w:w="990" w:type="dxa"/>
            <w:tcBorders>
              <w:top w:val="single" w:sz="2" w:space="0" w:color="000000"/>
              <w:left w:val="single" w:sz="2" w:space="0" w:color="000000"/>
              <w:bottom w:val="single" w:sz="2" w:space="0" w:color="000000"/>
              <w:right w:val="single" w:sz="2" w:space="0" w:color="000000"/>
            </w:tcBorders>
          </w:tcPr>
          <w:p w14:paraId="704EFA3F" w14:textId="01D70EDF" w:rsidR="0076166A" w:rsidRPr="00BE0C80" w:rsidRDefault="0076166A" w:rsidP="0076166A">
            <w:pPr>
              <w:spacing w:after="0" w:line="259" w:lineRule="auto"/>
              <w:ind w:left="0" w:right="38"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20E33C7F" w14:textId="7D3C68CE" w:rsidR="0076166A" w:rsidRPr="00BE0C80" w:rsidRDefault="0076166A" w:rsidP="0076166A">
            <w:pPr>
              <w:spacing w:after="0" w:line="259" w:lineRule="auto"/>
              <w:ind w:left="0" w:right="41"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4894A67C" w14:textId="00A76F52" w:rsidR="0076166A" w:rsidRPr="00BE0C80" w:rsidRDefault="0076166A" w:rsidP="0076166A">
            <w:pPr>
              <w:spacing w:after="0" w:line="259" w:lineRule="auto"/>
              <w:ind w:left="0" w:right="7" w:firstLine="0"/>
              <w:jc w:val="center"/>
              <w:rPr>
                <w:sz w:val="24"/>
              </w:rPr>
            </w:pPr>
            <w:r w:rsidRPr="00BE0C80">
              <w:rPr>
                <w:sz w:val="24"/>
              </w:rPr>
              <w:t>7728-9623</w:t>
            </w:r>
          </w:p>
        </w:tc>
        <w:tc>
          <w:tcPr>
            <w:tcW w:w="2790" w:type="dxa"/>
            <w:tcBorders>
              <w:top w:val="single" w:sz="2" w:space="0" w:color="000000"/>
              <w:left w:val="single" w:sz="2" w:space="0" w:color="000000"/>
              <w:bottom w:val="single" w:sz="2" w:space="0" w:color="000000"/>
              <w:right w:val="single" w:sz="2" w:space="0" w:color="000000"/>
            </w:tcBorders>
          </w:tcPr>
          <w:p w14:paraId="09C3AE6E" w14:textId="77777777" w:rsidR="0076166A" w:rsidRPr="00BE0C80" w:rsidRDefault="0076166A" w:rsidP="0076166A">
            <w:pPr>
              <w:spacing w:after="160" w:line="259" w:lineRule="auto"/>
              <w:ind w:left="0" w:firstLine="0"/>
              <w:jc w:val="left"/>
              <w:rPr>
                <w:sz w:val="24"/>
              </w:rPr>
            </w:pPr>
          </w:p>
        </w:tc>
      </w:tr>
      <w:tr w:rsidR="0076166A" w:rsidRPr="00BE0C80" w14:paraId="0365D836"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3C3E9D35" w14:textId="7C7CE809" w:rsidR="0076166A" w:rsidRPr="00BE0C80" w:rsidRDefault="0076166A" w:rsidP="0076166A">
            <w:pPr>
              <w:spacing w:after="0" w:line="259" w:lineRule="auto"/>
              <w:ind w:left="122" w:firstLine="0"/>
              <w:rPr>
                <w:sz w:val="24"/>
              </w:rPr>
            </w:pPr>
            <w:r>
              <w:rPr>
                <w:sz w:val="24"/>
              </w:rPr>
              <w:t xml:space="preserve"> </w:t>
            </w:r>
            <w:r w:rsidRPr="00BE0C80">
              <w:rPr>
                <w:sz w:val="24"/>
              </w:rPr>
              <w:t>2</w:t>
            </w:r>
            <w:r>
              <w:rPr>
                <w:sz w:val="24"/>
              </w:rPr>
              <w:t>6</w:t>
            </w:r>
          </w:p>
        </w:tc>
        <w:tc>
          <w:tcPr>
            <w:tcW w:w="3776" w:type="dxa"/>
            <w:tcBorders>
              <w:top w:val="single" w:sz="2" w:space="0" w:color="000000"/>
              <w:left w:val="single" w:sz="2" w:space="0" w:color="000000"/>
              <w:bottom w:val="single" w:sz="2" w:space="0" w:color="000000"/>
              <w:right w:val="single" w:sz="2" w:space="0" w:color="000000"/>
            </w:tcBorders>
          </w:tcPr>
          <w:p w14:paraId="4921CCE6" w14:textId="18DD40FE" w:rsidR="0076166A" w:rsidRPr="00BE0C80" w:rsidRDefault="0076166A" w:rsidP="0076166A">
            <w:pPr>
              <w:spacing w:after="0" w:line="259" w:lineRule="auto"/>
              <w:ind w:left="20" w:firstLine="0"/>
              <w:jc w:val="left"/>
              <w:rPr>
                <w:sz w:val="24"/>
              </w:rPr>
            </w:pPr>
            <w:r w:rsidRPr="00BE0C80">
              <w:rPr>
                <w:sz w:val="24"/>
              </w:rPr>
              <w:t>Inspector de specialitate</w:t>
            </w:r>
          </w:p>
        </w:tc>
        <w:tc>
          <w:tcPr>
            <w:tcW w:w="990" w:type="dxa"/>
            <w:tcBorders>
              <w:top w:val="single" w:sz="2" w:space="0" w:color="000000"/>
              <w:left w:val="single" w:sz="2" w:space="0" w:color="000000"/>
              <w:bottom w:val="single" w:sz="2" w:space="0" w:color="000000"/>
              <w:right w:val="single" w:sz="2" w:space="0" w:color="000000"/>
            </w:tcBorders>
          </w:tcPr>
          <w:p w14:paraId="30BE7ACF" w14:textId="25F7C22B" w:rsidR="0076166A" w:rsidRPr="00BE0C80" w:rsidRDefault="0076166A" w:rsidP="0076166A">
            <w:pPr>
              <w:spacing w:after="0" w:line="259" w:lineRule="auto"/>
              <w:ind w:left="0" w:right="31"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67A1637" w14:textId="40611276" w:rsidR="0076166A" w:rsidRPr="00BE0C80" w:rsidRDefault="0076166A" w:rsidP="0076166A">
            <w:pPr>
              <w:spacing w:after="160" w:line="259" w:lineRule="auto"/>
              <w:ind w:left="0" w:firstLine="0"/>
              <w:jc w:val="center"/>
              <w:rPr>
                <w:sz w:val="24"/>
              </w:rPr>
            </w:pPr>
            <w:r w:rsidRPr="00BE0C80">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64B30C9A" w14:textId="2172011E" w:rsidR="0076166A" w:rsidRPr="00BE0C80" w:rsidRDefault="0076166A" w:rsidP="0076166A">
            <w:pPr>
              <w:spacing w:after="0" w:line="259" w:lineRule="auto"/>
              <w:ind w:left="0" w:right="27" w:firstLine="0"/>
              <w:jc w:val="center"/>
              <w:rPr>
                <w:sz w:val="24"/>
              </w:rPr>
            </w:pPr>
            <w:r w:rsidRPr="00BE0C80">
              <w:rPr>
                <w:sz w:val="24"/>
              </w:rPr>
              <w:t>6521-8120</w:t>
            </w:r>
          </w:p>
        </w:tc>
        <w:tc>
          <w:tcPr>
            <w:tcW w:w="2790" w:type="dxa"/>
            <w:tcBorders>
              <w:top w:val="single" w:sz="2" w:space="0" w:color="000000"/>
              <w:left w:val="single" w:sz="2" w:space="0" w:color="000000"/>
              <w:bottom w:val="single" w:sz="2" w:space="0" w:color="000000"/>
              <w:right w:val="single" w:sz="2" w:space="0" w:color="000000"/>
            </w:tcBorders>
          </w:tcPr>
          <w:p w14:paraId="43F75ADE" w14:textId="77777777" w:rsidR="0076166A" w:rsidRPr="00BE0C80" w:rsidRDefault="0076166A" w:rsidP="0076166A">
            <w:pPr>
              <w:spacing w:after="160" w:line="259" w:lineRule="auto"/>
              <w:ind w:left="0" w:firstLine="0"/>
              <w:jc w:val="left"/>
              <w:rPr>
                <w:sz w:val="24"/>
              </w:rPr>
            </w:pPr>
          </w:p>
        </w:tc>
      </w:tr>
      <w:tr w:rsidR="0076166A" w:rsidRPr="00BE0C80" w14:paraId="5FFC4185" w14:textId="77777777" w:rsidTr="00863C42">
        <w:tblPrEx>
          <w:tblCellMar>
            <w:top w:w="34" w:type="dxa"/>
            <w:left w:w="0" w:type="dxa"/>
          </w:tblCellMar>
        </w:tblPrEx>
        <w:trPr>
          <w:trHeight w:val="312"/>
        </w:trPr>
        <w:tc>
          <w:tcPr>
            <w:tcW w:w="814" w:type="dxa"/>
            <w:tcBorders>
              <w:top w:val="single" w:sz="2" w:space="0" w:color="000000"/>
              <w:left w:val="single" w:sz="2" w:space="0" w:color="000000"/>
              <w:bottom w:val="single" w:sz="2" w:space="0" w:color="000000"/>
              <w:right w:val="single" w:sz="2" w:space="0" w:color="000000"/>
            </w:tcBorders>
          </w:tcPr>
          <w:p w14:paraId="75242FC2" w14:textId="1D1C39C2" w:rsidR="0076166A" w:rsidRPr="00BE0C80" w:rsidRDefault="0076166A" w:rsidP="0076166A">
            <w:pPr>
              <w:spacing w:after="0" w:line="259" w:lineRule="auto"/>
              <w:ind w:left="115" w:firstLine="0"/>
              <w:rPr>
                <w:sz w:val="24"/>
              </w:rPr>
            </w:pPr>
            <w:r>
              <w:rPr>
                <w:sz w:val="24"/>
              </w:rPr>
              <w:t xml:space="preserve"> </w:t>
            </w:r>
            <w:r w:rsidRPr="00BE0C80">
              <w:rPr>
                <w:sz w:val="24"/>
              </w:rPr>
              <w:t>2</w:t>
            </w:r>
            <w:r>
              <w:rPr>
                <w:sz w:val="24"/>
              </w:rPr>
              <w:t>7</w:t>
            </w:r>
          </w:p>
        </w:tc>
        <w:tc>
          <w:tcPr>
            <w:tcW w:w="3776" w:type="dxa"/>
            <w:tcBorders>
              <w:top w:val="single" w:sz="2" w:space="0" w:color="000000"/>
              <w:left w:val="single" w:sz="2" w:space="0" w:color="000000"/>
              <w:bottom w:val="single" w:sz="2" w:space="0" w:color="000000"/>
              <w:right w:val="single" w:sz="2" w:space="0" w:color="000000"/>
            </w:tcBorders>
          </w:tcPr>
          <w:p w14:paraId="084922C3" w14:textId="156147D5" w:rsidR="0076166A" w:rsidRPr="00BE0C80" w:rsidRDefault="0076166A" w:rsidP="0076166A">
            <w:pPr>
              <w:spacing w:after="0" w:line="259" w:lineRule="auto"/>
              <w:ind w:left="14" w:firstLine="0"/>
              <w:jc w:val="left"/>
              <w:rPr>
                <w:sz w:val="24"/>
              </w:rPr>
            </w:pPr>
            <w:r w:rsidRPr="00BE0C80">
              <w:rPr>
                <w:sz w:val="24"/>
              </w:rPr>
              <w:t>Administrator</w:t>
            </w:r>
          </w:p>
        </w:tc>
        <w:tc>
          <w:tcPr>
            <w:tcW w:w="990" w:type="dxa"/>
            <w:tcBorders>
              <w:top w:val="single" w:sz="2" w:space="0" w:color="000000"/>
              <w:left w:val="single" w:sz="2" w:space="0" w:color="000000"/>
              <w:bottom w:val="single" w:sz="2" w:space="0" w:color="000000"/>
              <w:right w:val="single" w:sz="2" w:space="0" w:color="000000"/>
            </w:tcBorders>
          </w:tcPr>
          <w:p w14:paraId="78C73AEC" w14:textId="30DBC31D" w:rsidR="0076166A" w:rsidRPr="00BE0C80" w:rsidRDefault="0076166A" w:rsidP="0076166A">
            <w:pPr>
              <w:spacing w:after="0" w:line="259" w:lineRule="auto"/>
              <w:ind w:left="0" w:right="25"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0E2C76C2" w14:textId="17324F13" w:rsidR="0076166A" w:rsidRPr="00BE0C80" w:rsidRDefault="0076166A" w:rsidP="0076166A">
            <w:pPr>
              <w:spacing w:after="160" w:line="259" w:lineRule="auto"/>
              <w:ind w:left="0"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5AD4B03D" w14:textId="0C05AAC6" w:rsidR="0076166A" w:rsidRPr="00BE0C80" w:rsidRDefault="0076166A" w:rsidP="0076166A">
            <w:pPr>
              <w:spacing w:after="0" w:line="259" w:lineRule="auto"/>
              <w:ind w:left="0" w:right="27" w:firstLine="0"/>
              <w:jc w:val="center"/>
              <w:rPr>
                <w:sz w:val="24"/>
              </w:rPr>
            </w:pPr>
            <w:r w:rsidRPr="00BE0C80">
              <w:rPr>
                <w:sz w:val="24"/>
              </w:rPr>
              <w:t>9623</w:t>
            </w:r>
          </w:p>
        </w:tc>
        <w:tc>
          <w:tcPr>
            <w:tcW w:w="2790" w:type="dxa"/>
            <w:tcBorders>
              <w:top w:val="single" w:sz="2" w:space="0" w:color="000000"/>
              <w:left w:val="single" w:sz="2" w:space="0" w:color="000000"/>
              <w:bottom w:val="single" w:sz="2" w:space="0" w:color="000000"/>
              <w:right w:val="single" w:sz="2" w:space="0" w:color="000000"/>
            </w:tcBorders>
          </w:tcPr>
          <w:p w14:paraId="2C7A041B" w14:textId="77777777" w:rsidR="0076166A" w:rsidRPr="00BE0C80" w:rsidRDefault="0076166A" w:rsidP="0076166A">
            <w:pPr>
              <w:spacing w:after="160" w:line="259" w:lineRule="auto"/>
              <w:ind w:left="0" w:firstLine="0"/>
              <w:jc w:val="left"/>
              <w:rPr>
                <w:sz w:val="24"/>
              </w:rPr>
            </w:pPr>
          </w:p>
        </w:tc>
      </w:tr>
      <w:tr w:rsidR="0076166A" w:rsidRPr="00BE0C80" w14:paraId="5E902C92" w14:textId="77777777" w:rsidTr="00863C42">
        <w:tblPrEx>
          <w:tblCellMar>
            <w:top w:w="34" w:type="dxa"/>
            <w:left w:w="0" w:type="dxa"/>
          </w:tblCellMar>
        </w:tblPrEx>
        <w:trPr>
          <w:trHeight w:val="312"/>
        </w:trPr>
        <w:tc>
          <w:tcPr>
            <w:tcW w:w="814" w:type="dxa"/>
            <w:tcBorders>
              <w:top w:val="single" w:sz="2" w:space="0" w:color="000000"/>
              <w:left w:val="single" w:sz="2" w:space="0" w:color="000000"/>
              <w:bottom w:val="single" w:sz="2" w:space="0" w:color="000000"/>
              <w:right w:val="single" w:sz="2" w:space="0" w:color="000000"/>
            </w:tcBorders>
          </w:tcPr>
          <w:p w14:paraId="08B0F411" w14:textId="341D0D75" w:rsidR="0076166A" w:rsidRDefault="0076166A" w:rsidP="0076166A">
            <w:pPr>
              <w:spacing w:after="0" w:line="259" w:lineRule="auto"/>
              <w:ind w:left="115" w:firstLine="0"/>
              <w:rPr>
                <w:sz w:val="24"/>
              </w:rPr>
            </w:pPr>
            <w:r>
              <w:rPr>
                <w:sz w:val="24"/>
              </w:rPr>
              <w:t xml:space="preserve"> </w:t>
            </w:r>
            <w:r w:rsidRPr="00BE0C80">
              <w:rPr>
                <w:sz w:val="24"/>
              </w:rPr>
              <w:t>2</w:t>
            </w:r>
            <w:r>
              <w:rPr>
                <w:sz w:val="24"/>
              </w:rPr>
              <w:t>8</w:t>
            </w:r>
          </w:p>
        </w:tc>
        <w:tc>
          <w:tcPr>
            <w:tcW w:w="3776" w:type="dxa"/>
            <w:tcBorders>
              <w:top w:val="single" w:sz="2" w:space="0" w:color="000000"/>
              <w:left w:val="single" w:sz="2" w:space="0" w:color="000000"/>
              <w:bottom w:val="single" w:sz="2" w:space="0" w:color="000000"/>
              <w:right w:val="single" w:sz="2" w:space="0" w:color="000000"/>
            </w:tcBorders>
          </w:tcPr>
          <w:p w14:paraId="078FD545" w14:textId="7AB18DF4" w:rsidR="0076166A" w:rsidRPr="00BE0C80" w:rsidRDefault="0076166A" w:rsidP="0076166A">
            <w:pPr>
              <w:spacing w:after="0" w:line="259" w:lineRule="auto"/>
              <w:ind w:left="14" w:firstLine="0"/>
              <w:jc w:val="left"/>
              <w:rPr>
                <w:sz w:val="24"/>
              </w:rPr>
            </w:pPr>
            <w:r w:rsidRPr="00BE0C80">
              <w:rPr>
                <w:sz w:val="24"/>
              </w:rPr>
              <w:t>Referent</w:t>
            </w:r>
          </w:p>
        </w:tc>
        <w:tc>
          <w:tcPr>
            <w:tcW w:w="990" w:type="dxa"/>
            <w:tcBorders>
              <w:top w:val="single" w:sz="2" w:space="0" w:color="000000"/>
              <w:left w:val="single" w:sz="2" w:space="0" w:color="000000"/>
              <w:bottom w:val="single" w:sz="2" w:space="0" w:color="000000"/>
              <w:right w:val="single" w:sz="2" w:space="0" w:color="000000"/>
            </w:tcBorders>
          </w:tcPr>
          <w:p w14:paraId="33F5682C" w14:textId="4113CB78" w:rsidR="0076166A" w:rsidRPr="00BE0C80" w:rsidRDefault="0076166A" w:rsidP="0076166A">
            <w:pPr>
              <w:spacing w:after="0" w:line="259" w:lineRule="auto"/>
              <w:ind w:left="0" w:right="25"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68AA2AFC" w14:textId="327DBE78" w:rsidR="0076166A" w:rsidRPr="00BE0C80" w:rsidRDefault="0076166A" w:rsidP="0076166A">
            <w:pPr>
              <w:spacing w:after="160" w:line="259" w:lineRule="auto"/>
              <w:ind w:left="0" w:firstLine="0"/>
              <w:jc w:val="center"/>
              <w:rPr>
                <w:sz w:val="24"/>
              </w:rPr>
            </w:pPr>
            <w:r w:rsidRPr="00BE0C80">
              <w:rPr>
                <w:sz w:val="24"/>
              </w:rPr>
              <w:t>I</w:t>
            </w:r>
            <w:r>
              <w:rPr>
                <w:sz w:val="24"/>
              </w:rPr>
              <w:t>A</w:t>
            </w:r>
          </w:p>
        </w:tc>
        <w:tc>
          <w:tcPr>
            <w:tcW w:w="3060" w:type="dxa"/>
            <w:tcBorders>
              <w:top w:val="single" w:sz="2" w:space="0" w:color="000000"/>
              <w:left w:val="single" w:sz="2" w:space="0" w:color="000000"/>
              <w:bottom w:val="single" w:sz="2" w:space="0" w:color="000000"/>
              <w:right w:val="single" w:sz="2" w:space="0" w:color="000000"/>
            </w:tcBorders>
          </w:tcPr>
          <w:p w14:paraId="633FFEEE" w14:textId="0F0851A1" w:rsidR="0076166A" w:rsidRPr="00BE0C80" w:rsidRDefault="003B5123" w:rsidP="0076166A">
            <w:pPr>
              <w:spacing w:after="0" w:line="259" w:lineRule="auto"/>
              <w:ind w:left="0" w:right="27" w:firstLine="0"/>
              <w:jc w:val="center"/>
              <w:rPr>
                <w:sz w:val="24"/>
              </w:rPr>
            </w:pPr>
            <w:r>
              <w:rPr>
                <w:sz w:val="24"/>
              </w:rPr>
              <w:t>7042</w:t>
            </w:r>
          </w:p>
        </w:tc>
        <w:tc>
          <w:tcPr>
            <w:tcW w:w="2790" w:type="dxa"/>
            <w:tcBorders>
              <w:top w:val="single" w:sz="2" w:space="0" w:color="000000"/>
              <w:left w:val="single" w:sz="2" w:space="0" w:color="000000"/>
              <w:bottom w:val="single" w:sz="2" w:space="0" w:color="000000"/>
              <w:right w:val="single" w:sz="2" w:space="0" w:color="000000"/>
            </w:tcBorders>
          </w:tcPr>
          <w:p w14:paraId="2923D431" w14:textId="77777777" w:rsidR="0076166A" w:rsidRPr="00BE0C80" w:rsidRDefault="0076166A" w:rsidP="0076166A">
            <w:pPr>
              <w:spacing w:after="160" w:line="259" w:lineRule="auto"/>
              <w:ind w:left="0" w:firstLine="0"/>
              <w:jc w:val="left"/>
              <w:rPr>
                <w:sz w:val="24"/>
              </w:rPr>
            </w:pPr>
          </w:p>
        </w:tc>
      </w:tr>
      <w:tr w:rsidR="0076166A" w:rsidRPr="00BE0C80" w14:paraId="2283686F"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542C3096" w14:textId="77777777" w:rsidR="0076166A" w:rsidRPr="00BE0C80" w:rsidRDefault="0076166A" w:rsidP="0076166A">
            <w:pPr>
              <w:spacing w:after="3" w:line="259" w:lineRule="auto"/>
              <w:ind w:left="77" w:firstLine="0"/>
              <w:jc w:val="center"/>
              <w:rPr>
                <w:sz w:val="24"/>
              </w:rPr>
            </w:pPr>
            <w:r w:rsidRPr="00BE0C80">
              <w:rPr>
                <w:sz w:val="24"/>
              </w:rPr>
              <w:lastRenderedPageBreak/>
              <w:t>Nr.</w:t>
            </w:r>
          </w:p>
          <w:p w14:paraId="6B6A709E" w14:textId="3E50DCFC" w:rsidR="0076166A" w:rsidRPr="00BE0C80" w:rsidRDefault="0076166A" w:rsidP="0076166A">
            <w:pPr>
              <w:spacing w:after="0" w:line="259" w:lineRule="auto"/>
              <w:ind w:left="109" w:firstLine="0"/>
              <w:jc w:val="center"/>
              <w:rPr>
                <w:sz w:val="24"/>
              </w:rPr>
            </w:pPr>
            <w:r w:rsidRPr="00BE0C80">
              <w:rPr>
                <w:sz w:val="24"/>
              </w:rPr>
              <w:t>crt.</w:t>
            </w:r>
          </w:p>
        </w:tc>
        <w:tc>
          <w:tcPr>
            <w:tcW w:w="3776" w:type="dxa"/>
            <w:tcBorders>
              <w:top w:val="single" w:sz="2" w:space="0" w:color="000000"/>
              <w:left w:val="single" w:sz="2" w:space="0" w:color="000000"/>
              <w:bottom w:val="single" w:sz="2" w:space="0" w:color="000000"/>
              <w:right w:val="single" w:sz="2" w:space="0" w:color="000000"/>
            </w:tcBorders>
            <w:vAlign w:val="center"/>
          </w:tcPr>
          <w:p w14:paraId="6D6F4D6A" w14:textId="411A8AA4" w:rsidR="0076166A" w:rsidRPr="00BE0C80" w:rsidRDefault="0076166A" w:rsidP="0076166A">
            <w:pPr>
              <w:spacing w:after="0" w:line="259" w:lineRule="auto"/>
              <w:ind w:left="7" w:firstLine="0"/>
              <w:jc w:val="left"/>
              <w:rPr>
                <w:sz w:val="24"/>
              </w:rPr>
            </w:pPr>
            <w:r w:rsidRPr="00BE0C80">
              <w:rPr>
                <w:sz w:val="24"/>
              </w:rPr>
              <w:t>Functie</w:t>
            </w:r>
          </w:p>
        </w:tc>
        <w:tc>
          <w:tcPr>
            <w:tcW w:w="990" w:type="dxa"/>
            <w:tcBorders>
              <w:top w:val="single" w:sz="2" w:space="0" w:color="000000"/>
              <w:left w:val="single" w:sz="2" w:space="0" w:color="000000"/>
              <w:bottom w:val="single" w:sz="2" w:space="0" w:color="000000"/>
              <w:right w:val="single" w:sz="2" w:space="0" w:color="000000"/>
            </w:tcBorders>
            <w:vAlign w:val="center"/>
          </w:tcPr>
          <w:p w14:paraId="61F9CAA0" w14:textId="3117937E" w:rsidR="0076166A" w:rsidRPr="00BE0C80" w:rsidRDefault="0076166A" w:rsidP="0076166A">
            <w:pPr>
              <w:spacing w:after="0" w:line="259" w:lineRule="auto"/>
              <w:ind w:left="0" w:right="38" w:firstLine="0"/>
              <w:jc w:val="center"/>
              <w:rPr>
                <w:sz w:val="24"/>
              </w:rPr>
            </w:pPr>
            <w:r w:rsidRPr="00BE0C80">
              <w:rPr>
                <w:sz w:val="24"/>
              </w:rPr>
              <w:t>Studii</w:t>
            </w:r>
          </w:p>
        </w:tc>
        <w:tc>
          <w:tcPr>
            <w:tcW w:w="1530" w:type="dxa"/>
            <w:tcBorders>
              <w:top w:val="single" w:sz="2" w:space="0" w:color="000000"/>
              <w:left w:val="single" w:sz="2" w:space="0" w:color="000000"/>
              <w:bottom w:val="single" w:sz="2" w:space="0" w:color="000000"/>
              <w:right w:val="single" w:sz="2" w:space="0" w:color="000000"/>
            </w:tcBorders>
            <w:vAlign w:val="center"/>
          </w:tcPr>
          <w:p w14:paraId="46DF445A" w14:textId="4B0F375D" w:rsidR="0076166A" w:rsidRPr="00BE0C80" w:rsidRDefault="0076166A" w:rsidP="0076166A">
            <w:pPr>
              <w:spacing w:after="160" w:line="259" w:lineRule="auto"/>
              <w:ind w:left="0" w:firstLine="0"/>
              <w:jc w:val="center"/>
              <w:rPr>
                <w:sz w:val="24"/>
              </w:rPr>
            </w:pPr>
            <w:r w:rsidRPr="00BE0C80">
              <w:rPr>
                <w:sz w:val="24"/>
              </w:rPr>
              <w:t>Grad profesional</w:t>
            </w:r>
          </w:p>
        </w:tc>
        <w:tc>
          <w:tcPr>
            <w:tcW w:w="3060" w:type="dxa"/>
            <w:tcBorders>
              <w:top w:val="single" w:sz="2" w:space="0" w:color="000000"/>
              <w:left w:val="single" w:sz="2" w:space="0" w:color="000000"/>
              <w:bottom w:val="single" w:sz="2" w:space="0" w:color="000000"/>
              <w:right w:val="single" w:sz="2" w:space="0" w:color="000000"/>
            </w:tcBorders>
          </w:tcPr>
          <w:p w14:paraId="7E4DFD91" w14:textId="313997F2" w:rsidR="0076166A" w:rsidRPr="00BE0C80" w:rsidRDefault="0076166A" w:rsidP="0076166A">
            <w:pPr>
              <w:spacing w:after="0" w:line="259" w:lineRule="auto"/>
              <w:ind w:left="0" w:right="27" w:firstLine="0"/>
              <w:jc w:val="center"/>
              <w:rPr>
                <w:sz w:val="24"/>
              </w:rPr>
            </w:pPr>
            <w:r>
              <w:t>Salarii de bază nivel minim - nivel maxim</w:t>
            </w:r>
          </w:p>
        </w:tc>
        <w:tc>
          <w:tcPr>
            <w:tcW w:w="2790" w:type="dxa"/>
            <w:tcBorders>
              <w:top w:val="single" w:sz="2" w:space="0" w:color="000000"/>
              <w:left w:val="single" w:sz="2" w:space="0" w:color="000000"/>
              <w:bottom w:val="single" w:sz="2" w:space="0" w:color="000000"/>
              <w:right w:val="single" w:sz="2" w:space="0" w:color="000000"/>
            </w:tcBorders>
            <w:vAlign w:val="center"/>
          </w:tcPr>
          <w:p w14:paraId="1105B1D1" w14:textId="1E8E4660" w:rsidR="0076166A" w:rsidRPr="00BE0C80" w:rsidRDefault="0076166A" w:rsidP="0076166A">
            <w:pPr>
              <w:spacing w:after="160" w:line="259" w:lineRule="auto"/>
              <w:ind w:left="0" w:firstLine="0"/>
              <w:jc w:val="center"/>
              <w:rPr>
                <w:sz w:val="24"/>
              </w:rPr>
            </w:pPr>
            <w:r w:rsidRPr="00BE0C80">
              <w:rPr>
                <w:sz w:val="24"/>
              </w:rPr>
              <w:t>Alte drepturi</w:t>
            </w:r>
          </w:p>
        </w:tc>
      </w:tr>
      <w:tr w:rsidR="0076166A" w:rsidRPr="00BE0C80" w14:paraId="13146FCD"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09A767EB" w14:textId="4359D528" w:rsidR="0076166A" w:rsidRPr="00BE0C80" w:rsidRDefault="0076166A" w:rsidP="0076166A">
            <w:pPr>
              <w:spacing w:after="0" w:line="259" w:lineRule="auto"/>
              <w:ind w:left="102" w:firstLine="0"/>
              <w:jc w:val="center"/>
              <w:rPr>
                <w:sz w:val="24"/>
              </w:rPr>
            </w:pPr>
            <w:r>
              <w:rPr>
                <w:sz w:val="24"/>
              </w:rPr>
              <w:t>29</w:t>
            </w:r>
          </w:p>
        </w:tc>
        <w:tc>
          <w:tcPr>
            <w:tcW w:w="3776" w:type="dxa"/>
            <w:tcBorders>
              <w:top w:val="single" w:sz="2" w:space="0" w:color="000000"/>
              <w:left w:val="single" w:sz="2" w:space="0" w:color="000000"/>
              <w:bottom w:val="single" w:sz="2" w:space="0" w:color="000000"/>
              <w:right w:val="single" w:sz="2" w:space="0" w:color="000000"/>
            </w:tcBorders>
          </w:tcPr>
          <w:p w14:paraId="764A4C7A" w14:textId="387E0DD0" w:rsidR="0076166A" w:rsidRPr="00BE0C80" w:rsidRDefault="0076166A" w:rsidP="0076166A">
            <w:pPr>
              <w:spacing w:after="0" w:line="259" w:lineRule="auto"/>
              <w:ind w:left="0" w:firstLine="0"/>
              <w:jc w:val="left"/>
              <w:rPr>
                <w:sz w:val="24"/>
              </w:rPr>
            </w:pPr>
            <w:r w:rsidRPr="00BE0C80">
              <w:rPr>
                <w:sz w:val="24"/>
              </w:rPr>
              <w:t>Referent</w:t>
            </w:r>
          </w:p>
        </w:tc>
        <w:tc>
          <w:tcPr>
            <w:tcW w:w="990" w:type="dxa"/>
            <w:tcBorders>
              <w:top w:val="single" w:sz="2" w:space="0" w:color="000000"/>
              <w:left w:val="single" w:sz="2" w:space="0" w:color="000000"/>
              <w:bottom w:val="single" w:sz="2" w:space="0" w:color="000000"/>
              <w:right w:val="single" w:sz="2" w:space="0" w:color="000000"/>
            </w:tcBorders>
          </w:tcPr>
          <w:p w14:paraId="1B64E7AC" w14:textId="47347303" w:rsidR="0076166A" w:rsidRPr="00BE0C80" w:rsidRDefault="0076166A" w:rsidP="0076166A">
            <w:pPr>
              <w:spacing w:after="0" w:line="259" w:lineRule="auto"/>
              <w:ind w:left="0" w:right="38"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09187500" w14:textId="1661F727" w:rsidR="0076166A" w:rsidRPr="00BE0C80" w:rsidRDefault="0076166A" w:rsidP="0076166A">
            <w:pPr>
              <w:spacing w:after="160" w:line="259" w:lineRule="auto"/>
              <w:ind w:left="0" w:firstLine="0"/>
              <w:jc w:val="left"/>
              <w:rPr>
                <w:sz w:val="24"/>
              </w:rPr>
            </w:pPr>
            <w:r>
              <w:rPr>
                <w:sz w:val="24"/>
              </w:rPr>
              <w:t xml:space="preserve">            </w:t>
            </w: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0A4D275E" w14:textId="5C8251A6" w:rsidR="0076166A" w:rsidRPr="00BE0C80" w:rsidRDefault="0076166A" w:rsidP="0076166A">
            <w:pPr>
              <w:spacing w:after="0" w:line="259" w:lineRule="auto"/>
              <w:ind w:left="0" w:right="34" w:firstLine="0"/>
              <w:jc w:val="center"/>
              <w:rPr>
                <w:sz w:val="24"/>
              </w:rPr>
            </w:pPr>
            <w:r w:rsidRPr="00BE0C80">
              <w:rPr>
                <w:sz w:val="24"/>
              </w:rPr>
              <w:t>4830-6014</w:t>
            </w:r>
          </w:p>
        </w:tc>
        <w:tc>
          <w:tcPr>
            <w:tcW w:w="2790" w:type="dxa"/>
            <w:tcBorders>
              <w:top w:val="single" w:sz="2" w:space="0" w:color="000000"/>
              <w:left w:val="single" w:sz="2" w:space="0" w:color="000000"/>
              <w:bottom w:val="single" w:sz="2" w:space="0" w:color="000000"/>
              <w:right w:val="single" w:sz="2" w:space="0" w:color="000000"/>
            </w:tcBorders>
          </w:tcPr>
          <w:p w14:paraId="4CEBF4A0" w14:textId="6911A6D9" w:rsidR="0076166A" w:rsidRPr="00BE0C80" w:rsidRDefault="0076166A" w:rsidP="0076166A">
            <w:pPr>
              <w:spacing w:after="160" w:line="259" w:lineRule="auto"/>
              <w:ind w:left="0" w:firstLine="0"/>
              <w:jc w:val="left"/>
              <w:rPr>
                <w:sz w:val="24"/>
              </w:rPr>
            </w:pPr>
          </w:p>
        </w:tc>
      </w:tr>
      <w:tr w:rsidR="0076166A" w:rsidRPr="00BE0C80" w14:paraId="50769D0C"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1211BE81" w14:textId="6968CE5F" w:rsidR="0076166A" w:rsidRPr="00BE0C80" w:rsidRDefault="0076166A" w:rsidP="0076166A">
            <w:pPr>
              <w:spacing w:after="0" w:line="259" w:lineRule="auto"/>
              <w:ind w:left="102" w:firstLine="0"/>
              <w:jc w:val="center"/>
              <w:rPr>
                <w:sz w:val="24"/>
              </w:rPr>
            </w:pPr>
            <w:r w:rsidRPr="00BE0C80">
              <w:rPr>
                <w:sz w:val="24"/>
              </w:rPr>
              <w:t>3</w:t>
            </w:r>
            <w:r>
              <w:rPr>
                <w:sz w:val="24"/>
              </w:rPr>
              <w:t>0</w:t>
            </w:r>
          </w:p>
        </w:tc>
        <w:tc>
          <w:tcPr>
            <w:tcW w:w="3776" w:type="dxa"/>
            <w:tcBorders>
              <w:top w:val="single" w:sz="2" w:space="0" w:color="000000"/>
              <w:left w:val="single" w:sz="2" w:space="0" w:color="000000"/>
              <w:bottom w:val="single" w:sz="2" w:space="0" w:color="000000"/>
              <w:right w:val="single" w:sz="2" w:space="0" w:color="000000"/>
            </w:tcBorders>
          </w:tcPr>
          <w:p w14:paraId="4DC602BA" w14:textId="20244A32" w:rsidR="0076166A" w:rsidRPr="00BE0C80" w:rsidRDefault="0076166A" w:rsidP="0076166A">
            <w:pPr>
              <w:spacing w:after="0" w:line="259" w:lineRule="auto"/>
              <w:ind w:left="0" w:firstLine="0"/>
              <w:jc w:val="left"/>
              <w:rPr>
                <w:sz w:val="24"/>
              </w:rPr>
            </w:pPr>
            <w:r w:rsidRPr="00BE0C80">
              <w:rPr>
                <w:sz w:val="24"/>
              </w:rPr>
              <w:t>Referent</w:t>
            </w:r>
          </w:p>
        </w:tc>
        <w:tc>
          <w:tcPr>
            <w:tcW w:w="990" w:type="dxa"/>
            <w:tcBorders>
              <w:top w:val="single" w:sz="2" w:space="0" w:color="000000"/>
              <w:left w:val="single" w:sz="2" w:space="0" w:color="000000"/>
              <w:bottom w:val="single" w:sz="2" w:space="0" w:color="000000"/>
              <w:right w:val="single" w:sz="2" w:space="0" w:color="000000"/>
            </w:tcBorders>
          </w:tcPr>
          <w:p w14:paraId="40636553" w14:textId="583F8DAA" w:rsidR="0076166A" w:rsidRPr="00BE0C80" w:rsidRDefault="0076166A" w:rsidP="0076166A">
            <w:pPr>
              <w:spacing w:after="0" w:line="259" w:lineRule="auto"/>
              <w:ind w:left="0" w:right="52"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4032ED21" w14:textId="3A7D5EB4" w:rsidR="0076166A" w:rsidRPr="00BE0C80" w:rsidRDefault="0076166A" w:rsidP="0076166A">
            <w:pPr>
              <w:spacing w:after="0" w:line="259" w:lineRule="auto"/>
              <w:ind w:left="0" w:right="68" w:firstLine="0"/>
              <w:jc w:val="center"/>
              <w:rPr>
                <w:sz w:val="24"/>
              </w:rPr>
            </w:pPr>
            <w:r w:rsidRPr="00BE0C80">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7CBFEBDE" w14:textId="54936EEB" w:rsidR="0076166A" w:rsidRPr="00BE0C80" w:rsidRDefault="0076166A" w:rsidP="0076166A">
            <w:pPr>
              <w:spacing w:after="0" w:line="259" w:lineRule="auto"/>
              <w:ind w:left="0" w:right="27" w:firstLine="0"/>
              <w:jc w:val="center"/>
              <w:rPr>
                <w:sz w:val="24"/>
              </w:rPr>
            </w:pPr>
            <w:r w:rsidRPr="00BE0C80">
              <w:rPr>
                <w:sz w:val="24"/>
              </w:rPr>
              <w:t>4347-5414</w:t>
            </w:r>
          </w:p>
        </w:tc>
        <w:tc>
          <w:tcPr>
            <w:tcW w:w="2790" w:type="dxa"/>
            <w:tcBorders>
              <w:top w:val="single" w:sz="2" w:space="0" w:color="000000"/>
              <w:left w:val="single" w:sz="2" w:space="0" w:color="000000"/>
              <w:bottom w:val="single" w:sz="2" w:space="0" w:color="000000"/>
              <w:right w:val="single" w:sz="2" w:space="0" w:color="000000"/>
            </w:tcBorders>
          </w:tcPr>
          <w:p w14:paraId="69C89E87" w14:textId="6995402A" w:rsidR="0076166A" w:rsidRPr="00BE0C80" w:rsidRDefault="0076166A" w:rsidP="0076166A">
            <w:pPr>
              <w:spacing w:after="160" w:line="259" w:lineRule="auto"/>
              <w:ind w:left="0" w:firstLine="0"/>
              <w:jc w:val="left"/>
              <w:rPr>
                <w:sz w:val="24"/>
              </w:rPr>
            </w:pPr>
          </w:p>
        </w:tc>
      </w:tr>
      <w:tr w:rsidR="0076166A" w14:paraId="2041F827" w14:textId="77777777" w:rsidTr="00863C42">
        <w:tblPrEx>
          <w:tblCellMar>
            <w:left w:w="34" w:type="dxa"/>
            <w:right w:w="102" w:type="dxa"/>
          </w:tblCellMar>
        </w:tblPrEx>
        <w:trPr>
          <w:trHeight w:val="330"/>
        </w:trPr>
        <w:tc>
          <w:tcPr>
            <w:tcW w:w="814" w:type="dxa"/>
            <w:tcBorders>
              <w:top w:val="single" w:sz="2" w:space="0" w:color="000000"/>
              <w:left w:val="single" w:sz="2" w:space="0" w:color="000000"/>
              <w:bottom w:val="single" w:sz="2" w:space="0" w:color="000000"/>
              <w:right w:val="single" w:sz="2" w:space="0" w:color="000000"/>
            </w:tcBorders>
          </w:tcPr>
          <w:p w14:paraId="64E3F52A" w14:textId="5049F6B5" w:rsidR="0076166A" w:rsidRPr="00BE0C80" w:rsidRDefault="0076166A" w:rsidP="0076166A">
            <w:pPr>
              <w:spacing w:after="0" w:line="259" w:lineRule="auto"/>
              <w:ind w:left="84" w:firstLine="0"/>
              <w:jc w:val="center"/>
              <w:rPr>
                <w:sz w:val="24"/>
              </w:rPr>
            </w:pPr>
            <w:r w:rsidRPr="00BE0C80">
              <w:rPr>
                <w:sz w:val="24"/>
              </w:rPr>
              <w:t>3</w:t>
            </w:r>
            <w:r>
              <w:rPr>
                <w:sz w:val="24"/>
              </w:rPr>
              <w:t>1</w:t>
            </w:r>
          </w:p>
        </w:tc>
        <w:tc>
          <w:tcPr>
            <w:tcW w:w="3776" w:type="dxa"/>
            <w:tcBorders>
              <w:top w:val="single" w:sz="2" w:space="0" w:color="000000"/>
              <w:left w:val="single" w:sz="2" w:space="0" w:color="000000"/>
              <w:bottom w:val="single" w:sz="2" w:space="0" w:color="000000"/>
              <w:right w:val="single" w:sz="2" w:space="0" w:color="000000"/>
            </w:tcBorders>
          </w:tcPr>
          <w:p w14:paraId="18413FBA" w14:textId="087403B3" w:rsidR="0076166A" w:rsidRPr="00BE0C80" w:rsidRDefault="0076166A" w:rsidP="0076166A">
            <w:pPr>
              <w:spacing w:after="0" w:line="259" w:lineRule="auto"/>
              <w:ind w:left="0" w:firstLine="0"/>
              <w:rPr>
                <w:sz w:val="24"/>
              </w:rPr>
            </w:pPr>
            <w:r w:rsidRPr="00BE0C80">
              <w:rPr>
                <w:sz w:val="24"/>
              </w:rPr>
              <w:t xml:space="preserve">Casier </w:t>
            </w:r>
          </w:p>
        </w:tc>
        <w:tc>
          <w:tcPr>
            <w:tcW w:w="990" w:type="dxa"/>
            <w:tcBorders>
              <w:top w:val="single" w:sz="2" w:space="0" w:color="000000"/>
              <w:left w:val="single" w:sz="2" w:space="0" w:color="000000"/>
              <w:bottom w:val="single" w:sz="2" w:space="0" w:color="000000"/>
              <w:right w:val="single" w:sz="2" w:space="0" w:color="000000"/>
            </w:tcBorders>
          </w:tcPr>
          <w:p w14:paraId="1A367287" w14:textId="1F1BDF23" w:rsidR="0076166A" w:rsidRPr="00BE0C80" w:rsidRDefault="0076166A" w:rsidP="0076166A">
            <w:pPr>
              <w:spacing w:after="0" w:line="259" w:lineRule="auto"/>
              <w:rPr>
                <w:sz w:val="24"/>
              </w:rPr>
            </w:pPr>
            <w:r>
              <w:rPr>
                <w:sz w:val="24"/>
              </w:rPr>
              <w:t xml:space="preserve">   </w:t>
            </w:r>
            <w:r w:rsidR="009C2D30">
              <w:rPr>
                <w:sz w:val="24"/>
              </w:rPr>
              <w:t xml:space="preserve"> </w:t>
            </w:r>
            <w:r>
              <w:rPr>
                <w:sz w:val="24"/>
              </w:rPr>
              <w:t xml:space="preserve"> </w:t>
            </w: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35D4621C" w14:textId="65BE93D6" w:rsidR="0076166A" w:rsidRPr="00BE0C80" w:rsidRDefault="0076166A" w:rsidP="0076166A">
            <w:pPr>
              <w:spacing w:after="0" w:line="259" w:lineRule="auto"/>
              <w:ind w:left="109"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2FC4A770" w14:textId="5DA4CAA6" w:rsidR="0076166A" w:rsidRPr="00BE0C80" w:rsidRDefault="0076166A" w:rsidP="0076166A">
            <w:pPr>
              <w:spacing w:after="0" w:line="259" w:lineRule="auto"/>
              <w:ind w:left="335" w:right="255" w:firstLine="0"/>
              <w:jc w:val="center"/>
              <w:rPr>
                <w:sz w:val="24"/>
              </w:rPr>
            </w:pPr>
            <w:r w:rsidRPr="00BE0C80">
              <w:rPr>
                <w:sz w:val="24"/>
              </w:rPr>
              <w:t>7518</w:t>
            </w:r>
          </w:p>
        </w:tc>
        <w:tc>
          <w:tcPr>
            <w:tcW w:w="2790" w:type="dxa"/>
            <w:tcBorders>
              <w:top w:val="single" w:sz="2" w:space="0" w:color="000000"/>
              <w:left w:val="single" w:sz="2" w:space="0" w:color="000000"/>
              <w:bottom w:val="single" w:sz="2" w:space="0" w:color="000000"/>
              <w:right w:val="single" w:sz="2" w:space="0" w:color="000000"/>
            </w:tcBorders>
          </w:tcPr>
          <w:p w14:paraId="2658304E" w14:textId="2659AB9F" w:rsidR="0076166A" w:rsidRPr="00BE0C80" w:rsidRDefault="0076166A" w:rsidP="0076166A">
            <w:pPr>
              <w:spacing w:after="0" w:line="259" w:lineRule="auto"/>
              <w:ind w:left="39" w:firstLine="0"/>
              <w:jc w:val="center"/>
              <w:rPr>
                <w:sz w:val="24"/>
              </w:rPr>
            </w:pPr>
          </w:p>
        </w:tc>
      </w:tr>
      <w:tr w:rsidR="0076166A" w14:paraId="173311CE" w14:textId="77777777" w:rsidTr="00863C42">
        <w:tblPrEx>
          <w:tblCellMar>
            <w:left w:w="34" w:type="dxa"/>
            <w:right w:w="102" w:type="dxa"/>
          </w:tblCellMar>
        </w:tblPrEx>
        <w:trPr>
          <w:trHeight w:val="299"/>
        </w:trPr>
        <w:tc>
          <w:tcPr>
            <w:tcW w:w="814" w:type="dxa"/>
            <w:tcBorders>
              <w:top w:val="single" w:sz="2" w:space="0" w:color="000000"/>
              <w:left w:val="single" w:sz="2" w:space="0" w:color="000000"/>
              <w:bottom w:val="single" w:sz="2" w:space="0" w:color="000000"/>
              <w:right w:val="single" w:sz="2" w:space="0" w:color="000000"/>
            </w:tcBorders>
          </w:tcPr>
          <w:p w14:paraId="3D77ED30" w14:textId="6CCBD93F" w:rsidR="0076166A" w:rsidRPr="00BE0C80" w:rsidRDefault="0076166A" w:rsidP="0076166A">
            <w:pPr>
              <w:spacing w:after="0" w:line="259" w:lineRule="auto"/>
              <w:ind w:left="111" w:firstLine="0"/>
              <w:jc w:val="center"/>
              <w:rPr>
                <w:sz w:val="24"/>
              </w:rPr>
            </w:pPr>
            <w:r w:rsidRPr="00BE0C80">
              <w:rPr>
                <w:sz w:val="24"/>
              </w:rPr>
              <w:t>3</w:t>
            </w:r>
            <w:r w:rsidR="007A3567">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3CD31C1C" w14:textId="0A6DC1A3" w:rsidR="0076166A" w:rsidRPr="00BE0C80" w:rsidRDefault="0076166A" w:rsidP="0076166A">
            <w:pPr>
              <w:spacing w:after="0" w:line="259" w:lineRule="auto"/>
              <w:ind w:left="20" w:firstLine="0"/>
              <w:jc w:val="left"/>
              <w:rPr>
                <w:sz w:val="24"/>
              </w:rPr>
            </w:pPr>
            <w:r w:rsidRPr="00BE0C80">
              <w:rPr>
                <w:sz w:val="24"/>
              </w:rPr>
              <w:t>Șofer</w:t>
            </w:r>
          </w:p>
        </w:tc>
        <w:tc>
          <w:tcPr>
            <w:tcW w:w="990" w:type="dxa"/>
            <w:tcBorders>
              <w:top w:val="single" w:sz="2" w:space="0" w:color="000000"/>
              <w:left w:val="single" w:sz="2" w:space="0" w:color="000000"/>
              <w:bottom w:val="single" w:sz="2" w:space="0" w:color="000000"/>
              <w:right w:val="single" w:sz="2" w:space="0" w:color="000000"/>
            </w:tcBorders>
          </w:tcPr>
          <w:p w14:paraId="09EA3791" w14:textId="79C5B926" w:rsidR="0076166A" w:rsidRPr="00BE0C80" w:rsidRDefault="0076166A" w:rsidP="0076166A">
            <w:pPr>
              <w:spacing w:after="0" w:line="259" w:lineRule="auto"/>
              <w:ind w:left="111"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79625D89" w14:textId="31B71958" w:rsidR="0076166A" w:rsidRPr="00BE0C80" w:rsidRDefault="0076166A" w:rsidP="0076166A">
            <w:pPr>
              <w:spacing w:after="0" w:line="259" w:lineRule="auto"/>
              <w:ind w:left="70"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4DAB42E3" w14:textId="33F14EA7" w:rsidR="0076166A" w:rsidRPr="00BE0C80" w:rsidRDefault="0076166A" w:rsidP="0076166A">
            <w:pPr>
              <w:spacing w:after="0" w:line="259" w:lineRule="auto"/>
              <w:ind w:left="73" w:firstLine="0"/>
              <w:jc w:val="center"/>
              <w:rPr>
                <w:sz w:val="24"/>
              </w:rPr>
            </w:pPr>
            <w:r w:rsidRPr="00BE0C80">
              <w:rPr>
                <w:sz w:val="24"/>
              </w:rPr>
              <w:t>6038-7518</w:t>
            </w:r>
          </w:p>
        </w:tc>
        <w:tc>
          <w:tcPr>
            <w:tcW w:w="2790" w:type="dxa"/>
            <w:tcBorders>
              <w:top w:val="single" w:sz="2" w:space="0" w:color="000000"/>
              <w:left w:val="single" w:sz="2" w:space="0" w:color="000000"/>
              <w:bottom w:val="single" w:sz="2" w:space="0" w:color="000000"/>
              <w:right w:val="single" w:sz="2" w:space="0" w:color="000000"/>
            </w:tcBorders>
          </w:tcPr>
          <w:p w14:paraId="3E31CA84" w14:textId="77777777" w:rsidR="0076166A" w:rsidRPr="00BE0C80" w:rsidRDefault="0076166A" w:rsidP="0076166A">
            <w:pPr>
              <w:spacing w:after="160" w:line="259" w:lineRule="auto"/>
              <w:ind w:left="0" w:firstLine="0"/>
              <w:jc w:val="left"/>
              <w:rPr>
                <w:sz w:val="24"/>
              </w:rPr>
            </w:pPr>
          </w:p>
        </w:tc>
      </w:tr>
      <w:tr w:rsidR="0076166A" w14:paraId="3C3E72AE" w14:textId="77777777" w:rsidTr="00863C42">
        <w:tblPrEx>
          <w:tblCellMar>
            <w:left w:w="34" w:type="dxa"/>
            <w:right w:w="102"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1D3EDC3D" w14:textId="16A4D01C" w:rsidR="0076166A" w:rsidRPr="00BE0C80" w:rsidRDefault="0076166A" w:rsidP="0076166A">
            <w:pPr>
              <w:spacing w:after="0" w:line="259" w:lineRule="auto"/>
              <w:ind w:left="111" w:firstLine="0"/>
              <w:jc w:val="center"/>
              <w:rPr>
                <w:sz w:val="24"/>
              </w:rPr>
            </w:pPr>
            <w:bookmarkStart w:id="0" w:name="_Hlk162594649"/>
            <w:r w:rsidRPr="00BE0C80">
              <w:rPr>
                <w:sz w:val="24"/>
              </w:rPr>
              <w:t>3</w:t>
            </w:r>
            <w:r w:rsidR="007A3567">
              <w:rPr>
                <w:sz w:val="24"/>
              </w:rPr>
              <w:t>3</w:t>
            </w:r>
          </w:p>
        </w:tc>
        <w:tc>
          <w:tcPr>
            <w:tcW w:w="3776" w:type="dxa"/>
            <w:tcBorders>
              <w:top w:val="single" w:sz="2" w:space="0" w:color="000000"/>
              <w:left w:val="single" w:sz="2" w:space="0" w:color="000000"/>
              <w:bottom w:val="single" w:sz="2" w:space="0" w:color="000000"/>
              <w:right w:val="single" w:sz="2" w:space="0" w:color="000000"/>
            </w:tcBorders>
          </w:tcPr>
          <w:p w14:paraId="0F93BFD1" w14:textId="2FA61F3C" w:rsidR="0076166A" w:rsidRPr="00BE0C80" w:rsidRDefault="0076166A" w:rsidP="0076166A">
            <w:pPr>
              <w:spacing w:after="0" w:line="259" w:lineRule="auto"/>
              <w:ind w:left="20" w:firstLine="0"/>
              <w:jc w:val="left"/>
              <w:rPr>
                <w:sz w:val="24"/>
              </w:rPr>
            </w:pPr>
            <w:r w:rsidRPr="00BE0C80">
              <w:rPr>
                <w:sz w:val="24"/>
              </w:rPr>
              <w:t>Muncitor calificat</w:t>
            </w:r>
          </w:p>
        </w:tc>
        <w:tc>
          <w:tcPr>
            <w:tcW w:w="990" w:type="dxa"/>
            <w:tcBorders>
              <w:top w:val="single" w:sz="2" w:space="0" w:color="000000"/>
              <w:left w:val="single" w:sz="2" w:space="0" w:color="000000"/>
              <w:bottom w:val="single" w:sz="2" w:space="0" w:color="000000"/>
              <w:right w:val="single" w:sz="2" w:space="0" w:color="000000"/>
            </w:tcBorders>
          </w:tcPr>
          <w:p w14:paraId="32327C7C" w14:textId="5989E49D" w:rsidR="0076166A" w:rsidRPr="00BE0C80" w:rsidRDefault="0076166A" w:rsidP="0076166A">
            <w:pPr>
              <w:spacing w:after="0" w:line="259" w:lineRule="auto"/>
              <w:ind w:left="111" w:firstLine="0"/>
              <w:jc w:val="center"/>
              <w:rPr>
                <w:sz w:val="24"/>
              </w:rPr>
            </w:pPr>
            <w:r w:rsidRPr="007D5672">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55DE666E" w14:textId="1DC58269" w:rsidR="0076166A" w:rsidRPr="00BE0C80" w:rsidRDefault="0076166A" w:rsidP="0076166A">
            <w:pPr>
              <w:spacing w:after="0" w:line="259" w:lineRule="auto"/>
              <w:ind w:left="70"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500C6B71" w14:textId="146D9256" w:rsidR="0076166A" w:rsidRPr="00BE0C80" w:rsidRDefault="0076166A" w:rsidP="0076166A">
            <w:pPr>
              <w:spacing w:after="0" w:line="259" w:lineRule="auto"/>
              <w:ind w:left="59" w:firstLine="0"/>
              <w:jc w:val="center"/>
              <w:rPr>
                <w:sz w:val="24"/>
              </w:rPr>
            </w:pPr>
            <w:r w:rsidRPr="00BE0C80">
              <w:rPr>
                <w:sz w:val="24"/>
              </w:rPr>
              <w:t>6038-7518</w:t>
            </w:r>
          </w:p>
        </w:tc>
        <w:tc>
          <w:tcPr>
            <w:tcW w:w="2790" w:type="dxa"/>
            <w:tcBorders>
              <w:top w:val="single" w:sz="2" w:space="0" w:color="000000"/>
              <w:left w:val="single" w:sz="2" w:space="0" w:color="000000"/>
              <w:bottom w:val="single" w:sz="2" w:space="0" w:color="000000"/>
              <w:right w:val="single" w:sz="2" w:space="0" w:color="000000"/>
            </w:tcBorders>
          </w:tcPr>
          <w:p w14:paraId="0782B3F5" w14:textId="77777777" w:rsidR="0076166A" w:rsidRPr="00BE0C80" w:rsidRDefault="0076166A" w:rsidP="0076166A">
            <w:pPr>
              <w:spacing w:after="160" w:line="259" w:lineRule="auto"/>
              <w:ind w:left="0" w:firstLine="0"/>
              <w:jc w:val="left"/>
              <w:rPr>
                <w:sz w:val="24"/>
              </w:rPr>
            </w:pPr>
          </w:p>
        </w:tc>
      </w:tr>
      <w:tr w:rsidR="0076166A" w14:paraId="318F4044" w14:textId="77777777" w:rsidTr="00ED5365">
        <w:tblPrEx>
          <w:tblCellMar>
            <w:left w:w="34" w:type="dxa"/>
            <w:right w:w="102"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42C24B49" w14:textId="17C54CE7" w:rsidR="0076166A" w:rsidRPr="00BE0C80" w:rsidRDefault="0076166A" w:rsidP="0076166A">
            <w:pPr>
              <w:spacing w:after="0" w:line="259" w:lineRule="auto"/>
              <w:ind w:left="111" w:firstLine="0"/>
              <w:jc w:val="center"/>
              <w:rPr>
                <w:sz w:val="24"/>
              </w:rPr>
            </w:pPr>
            <w:r w:rsidRPr="00BE0C80">
              <w:rPr>
                <w:sz w:val="24"/>
              </w:rPr>
              <w:t>3</w:t>
            </w:r>
            <w:r w:rsidR="007A3567">
              <w:rPr>
                <w:sz w:val="24"/>
              </w:rPr>
              <w:t>4</w:t>
            </w:r>
          </w:p>
        </w:tc>
        <w:tc>
          <w:tcPr>
            <w:tcW w:w="3776" w:type="dxa"/>
            <w:tcBorders>
              <w:top w:val="single" w:sz="2" w:space="0" w:color="000000"/>
              <w:left w:val="single" w:sz="2" w:space="0" w:color="000000"/>
              <w:bottom w:val="single" w:sz="2" w:space="0" w:color="000000"/>
              <w:right w:val="single" w:sz="2" w:space="0" w:color="000000"/>
            </w:tcBorders>
          </w:tcPr>
          <w:p w14:paraId="32CF13B3" w14:textId="1A1B241B" w:rsidR="0076166A" w:rsidRPr="00BE0C80" w:rsidRDefault="0076166A" w:rsidP="0076166A">
            <w:pPr>
              <w:spacing w:after="0" w:line="259" w:lineRule="auto"/>
              <w:ind w:left="14" w:firstLine="0"/>
              <w:jc w:val="left"/>
              <w:rPr>
                <w:sz w:val="24"/>
              </w:rPr>
            </w:pPr>
            <w:r w:rsidRPr="00BE0C80">
              <w:rPr>
                <w:sz w:val="24"/>
              </w:rPr>
              <w:t>Muncitor calificat</w:t>
            </w:r>
          </w:p>
        </w:tc>
        <w:tc>
          <w:tcPr>
            <w:tcW w:w="990" w:type="dxa"/>
            <w:tcBorders>
              <w:top w:val="single" w:sz="2" w:space="0" w:color="000000"/>
              <w:left w:val="single" w:sz="2" w:space="0" w:color="000000"/>
              <w:bottom w:val="single" w:sz="2" w:space="0" w:color="000000"/>
              <w:right w:val="single" w:sz="2" w:space="0" w:color="000000"/>
            </w:tcBorders>
          </w:tcPr>
          <w:p w14:paraId="4D338E3F" w14:textId="1A144AFB" w:rsidR="0076166A" w:rsidRPr="00BE0C80" w:rsidRDefault="0076166A" w:rsidP="0076166A">
            <w:pPr>
              <w:spacing w:after="0" w:line="259" w:lineRule="auto"/>
              <w:ind w:left="104" w:firstLine="0"/>
              <w:jc w:val="center"/>
              <w:rPr>
                <w:sz w:val="24"/>
              </w:rPr>
            </w:pPr>
            <w:r w:rsidRPr="007D5672">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4DE4E705" w14:textId="020EA5C7" w:rsidR="0076166A" w:rsidRPr="00BE0C80" w:rsidRDefault="0076166A" w:rsidP="0076166A">
            <w:pPr>
              <w:spacing w:after="0" w:line="259" w:lineRule="auto"/>
              <w:ind w:left="70" w:firstLine="0"/>
              <w:jc w:val="center"/>
              <w:rPr>
                <w:sz w:val="24"/>
              </w:rPr>
            </w:pPr>
            <w:r w:rsidRPr="00BE0C80">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617F8661" w14:textId="0A3FF4FA" w:rsidR="0076166A" w:rsidRPr="00BE0C80" w:rsidRDefault="0076166A" w:rsidP="0076166A">
            <w:pPr>
              <w:spacing w:after="0" w:line="259" w:lineRule="auto"/>
              <w:ind w:left="66" w:firstLine="0"/>
              <w:jc w:val="center"/>
              <w:rPr>
                <w:sz w:val="24"/>
              </w:rPr>
            </w:pPr>
            <w:r w:rsidRPr="00BE0C80">
              <w:rPr>
                <w:sz w:val="24"/>
              </w:rPr>
              <w:t>5555-6917</w:t>
            </w:r>
          </w:p>
        </w:tc>
        <w:tc>
          <w:tcPr>
            <w:tcW w:w="2790" w:type="dxa"/>
            <w:tcBorders>
              <w:top w:val="single" w:sz="2" w:space="0" w:color="000000"/>
              <w:left w:val="single" w:sz="2" w:space="0" w:color="000000"/>
              <w:bottom w:val="single" w:sz="2" w:space="0" w:color="000000"/>
              <w:right w:val="single" w:sz="2" w:space="0" w:color="000000"/>
            </w:tcBorders>
          </w:tcPr>
          <w:p w14:paraId="74530FBA" w14:textId="77777777" w:rsidR="0076166A" w:rsidRPr="00BE0C80" w:rsidRDefault="0076166A" w:rsidP="0076166A">
            <w:pPr>
              <w:spacing w:after="160" w:line="259" w:lineRule="auto"/>
              <w:ind w:left="0" w:firstLine="0"/>
              <w:jc w:val="left"/>
              <w:rPr>
                <w:sz w:val="24"/>
              </w:rPr>
            </w:pPr>
          </w:p>
        </w:tc>
      </w:tr>
      <w:bookmarkEnd w:id="0"/>
      <w:tr w:rsidR="0076166A" w14:paraId="521D39A4" w14:textId="77777777" w:rsidTr="00ED5365">
        <w:tblPrEx>
          <w:tblCellMar>
            <w:left w:w="34" w:type="dxa"/>
            <w:right w:w="102" w:type="dxa"/>
          </w:tblCellMar>
        </w:tblPrEx>
        <w:trPr>
          <w:trHeight w:val="306"/>
        </w:trPr>
        <w:tc>
          <w:tcPr>
            <w:tcW w:w="814" w:type="dxa"/>
            <w:tcBorders>
              <w:top w:val="single" w:sz="2" w:space="0" w:color="000000"/>
              <w:left w:val="single" w:sz="2" w:space="0" w:color="000000"/>
              <w:bottom w:val="single" w:sz="4" w:space="0" w:color="auto"/>
              <w:right w:val="single" w:sz="2" w:space="0" w:color="000000"/>
            </w:tcBorders>
          </w:tcPr>
          <w:p w14:paraId="5FA1478B" w14:textId="7A13DF40" w:rsidR="007A3567" w:rsidRPr="00ED5365" w:rsidRDefault="0076166A" w:rsidP="007A3567">
            <w:pPr>
              <w:spacing w:after="0" w:line="259" w:lineRule="auto"/>
              <w:ind w:left="111" w:firstLine="0"/>
              <w:jc w:val="center"/>
              <w:rPr>
                <w:sz w:val="24"/>
              </w:rPr>
            </w:pPr>
            <w:r w:rsidRPr="00ED5365">
              <w:rPr>
                <w:sz w:val="24"/>
              </w:rPr>
              <w:t>3</w:t>
            </w:r>
            <w:r w:rsidR="007A3567" w:rsidRPr="00ED5365">
              <w:rPr>
                <w:sz w:val="24"/>
              </w:rPr>
              <w:t>5</w:t>
            </w:r>
          </w:p>
        </w:tc>
        <w:tc>
          <w:tcPr>
            <w:tcW w:w="3776" w:type="dxa"/>
            <w:tcBorders>
              <w:top w:val="single" w:sz="2" w:space="0" w:color="000000"/>
              <w:left w:val="single" w:sz="2" w:space="0" w:color="000000"/>
              <w:bottom w:val="single" w:sz="4" w:space="0" w:color="auto"/>
              <w:right w:val="single" w:sz="2" w:space="0" w:color="000000"/>
            </w:tcBorders>
          </w:tcPr>
          <w:p w14:paraId="49428D57" w14:textId="5164A973" w:rsidR="0076166A" w:rsidRPr="00ED5365" w:rsidRDefault="0076166A" w:rsidP="0076166A">
            <w:pPr>
              <w:spacing w:after="0" w:line="259" w:lineRule="auto"/>
              <w:ind w:left="7" w:firstLine="0"/>
              <w:jc w:val="left"/>
              <w:rPr>
                <w:sz w:val="24"/>
              </w:rPr>
            </w:pPr>
            <w:r w:rsidRPr="00ED5365">
              <w:rPr>
                <w:sz w:val="24"/>
              </w:rPr>
              <w:t>Muncitor calificat</w:t>
            </w:r>
          </w:p>
        </w:tc>
        <w:tc>
          <w:tcPr>
            <w:tcW w:w="990" w:type="dxa"/>
            <w:tcBorders>
              <w:top w:val="single" w:sz="2" w:space="0" w:color="000000"/>
              <w:left w:val="single" w:sz="2" w:space="0" w:color="000000"/>
              <w:bottom w:val="single" w:sz="4" w:space="0" w:color="auto"/>
              <w:right w:val="single" w:sz="2" w:space="0" w:color="000000"/>
            </w:tcBorders>
          </w:tcPr>
          <w:p w14:paraId="19352763" w14:textId="178D40E6" w:rsidR="0076166A" w:rsidRPr="00ED5365" w:rsidRDefault="0076166A" w:rsidP="0076166A">
            <w:pPr>
              <w:spacing w:after="0" w:line="259" w:lineRule="auto"/>
              <w:ind w:left="104" w:firstLine="0"/>
              <w:jc w:val="center"/>
              <w:rPr>
                <w:sz w:val="24"/>
              </w:rPr>
            </w:pPr>
            <w:r w:rsidRPr="00ED5365">
              <w:rPr>
                <w:sz w:val="24"/>
              </w:rPr>
              <w:t>M</w:t>
            </w:r>
          </w:p>
        </w:tc>
        <w:tc>
          <w:tcPr>
            <w:tcW w:w="1530" w:type="dxa"/>
            <w:tcBorders>
              <w:top w:val="single" w:sz="2" w:space="0" w:color="000000"/>
              <w:left w:val="single" w:sz="2" w:space="0" w:color="000000"/>
              <w:bottom w:val="single" w:sz="4" w:space="0" w:color="auto"/>
              <w:right w:val="single" w:sz="2" w:space="0" w:color="000000"/>
            </w:tcBorders>
          </w:tcPr>
          <w:p w14:paraId="2734C035" w14:textId="5ACA5AA7" w:rsidR="0076166A" w:rsidRPr="00ED5365" w:rsidRDefault="0076166A" w:rsidP="0076166A">
            <w:pPr>
              <w:spacing w:after="0" w:line="259" w:lineRule="auto"/>
              <w:ind w:left="57" w:firstLine="0"/>
              <w:jc w:val="center"/>
              <w:rPr>
                <w:sz w:val="24"/>
              </w:rPr>
            </w:pPr>
            <w:r w:rsidRPr="00ED5365">
              <w:rPr>
                <w:sz w:val="24"/>
              </w:rPr>
              <w:t>III</w:t>
            </w:r>
          </w:p>
        </w:tc>
        <w:tc>
          <w:tcPr>
            <w:tcW w:w="3060" w:type="dxa"/>
            <w:tcBorders>
              <w:top w:val="single" w:sz="2" w:space="0" w:color="000000"/>
              <w:left w:val="single" w:sz="2" w:space="0" w:color="000000"/>
              <w:bottom w:val="single" w:sz="4" w:space="0" w:color="auto"/>
              <w:right w:val="single" w:sz="2" w:space="0" w:color="000000"/>
            </w:tcBorders>
          </w:tcPr>
          <w:p w14:paraId="2DBE706B" w14:textId="3D6A21AB" w:rsidR="0076166A" w:rsidRPr="00ED5365" w:rsidRDefault="0076166A" w:rsidP="0076166A">
            <w:pPr>
              <w:spacing w:after="0" w:line="259" w:lineRule="auto"/>
              <w:ind w:left="66" w:firstLine="0"/>
              <w:jc w:val="center"/>
              <w:rPr>
                <w:sz w:val="24"/>
              </w:rPr>
            </w:pPr>
            <w:r w:rsidRPr="00ED5365">
              <w:rPr>
                <w:sz w:val="24"/>
              </w:rPr>
              <w:t>5072-6315</w:t>
            </w:r>
          </w:p>
        </w:tc>
        <w:tc>
          <w:tcPr>
            <w:tcW w:w="2790" w:type="dxa"/>
            <w:tcBorders>
              <w:top w:val="single" w:sz="2" w:space="0" w:color="000000"/>
              <w:left w:val="single" w:sz="2" w:space="0" w:color="000000"/>
              <w:bottom w:val="single" w:sz="4" w:space="0" w:color="auto"/>
              <w:right w:val="single" w:sz="2" w:space="0" w:color="000000"/>
            </w:tcBorders>
          </w:tcPr>
          <w:p w14:paraId="7DEB976D" w14:textId="77777777" w:rsidR="0076166A" w:rsidRPr="00ED5365" w:rsidRDefault="0076166A" w:rsidP="0076166A">
            <w:pPr>
              <w:spacing w:after="160" w:line="259" w:lineRule="auto"/>
              <w:ind w:left="0" w:firstLine="0"/>
              <w:jc w:val="left"/>
              <w:rPr>
                <w:sz w:val="24"/>
              </w:rPr>
            </w:pPr>
          </w:p>
        </w:tc>
      </w:tr>
    </w:tbl>
    <w:tbl>
      <w:tblPr>
        <w:tblW w:w="870" w:type="dxa"/>
        <w:tblLook w:val="04A0" w:firstRow="1" w:lastRow="0" w:firstColumn="1" w:lastColumn="0" w:noHBand="0" w:noVBand="1"/>
      </w:tblPr>
      <w:tblGrid>
        <w:gridCol w:w="870"/>
      </w:tblGrid>
      <w:tr w:rsidR="008746EF" w:rsidRPr="008746EF" w14:paraId="317F26B9" w14:textId="77777777" w:rsidTr="007A3567">
        <w:trPr>
          <w:trHeight w:val="315"/>
        </w:trPr>
        <w:tc>
          <w:tcPr>
            <w:tcW w:w="870" w:type="dxa"/>
            <w:tcBorders>
              <w:top w:val="nil"/>
              <w:left w:val="nil"/>
              <w:bottom w:val="nil"/>
              <w:right w:val="nil"/>
            </w:tcBorders>
            <w:shd w:val="clear" w:color="auto" w:fill="auto"/>
            <w:noWrap/>
            <w:vAlign w:val="bottom"/>
            <w:hideMark/>
          </w:tcPr>
          <w:p w14:paraId="73F118CB" w14:textId="77777777" w:rsidR="00ED5365" w:rsidRDefault="00ED5365" w:rsidP="008746EF">
            <w:pPr>
              <w:spacing w:after="0" w:line="240" w:lineRule="auto"/>
              <w:ind w:left="0" w:firstLine="0"/>
              <w:jc w:val="left"/>
              <w:rPr>
                <w:kern w:val="0"/>
                <w:sz w:val="24"/>
                <w14:ligatures w14:val="none"/>
              </w:rPr>
            </w:pPr>
          </w:p>
          <w:p w14:paraId="7106EB56" w14:textId="260048AF" w:rsidR="008746EF" w:rsidRPr="008746EF" w:rsidRDefault="008746EF" w:rsidP="008746EF">
            <w:pPr>
              <w:spacing w:after="0" w:line="240" w:lineRule="auto"/>
              <w:ind w:left="0" w:firstLine="0"/>
              <w:jc w:val="left"/>
              <w:rPr>
                <w:kern w:val="0"/>
                <w:sz w:val="24"/>
                <w14:ligatures w14:val="none"/>
              </w:rPr>
            </w:pPr>
            <w:r w:rsidRPr="008746EF">
              <w:rPr>
                <w:kern w:val="0"/>
                <w:sz w:val="24"/>
                <w14:ligatures w14:val="none"/>
              </w:rPr>
              <w:t xml:space="preserve">*Notă: </w:t>
            </w:r>
          </w:p>
        </w:tc>
      </w:tr>
    </w:tbl>
    <w:p w14:paraId="6DB8DC1D" w14:textId="7D596B7E" w:rsidR="00D8031B" w:rsidRDefault="00567B4D" w:rsidP="00567B4D">
      <w:pPr>
        <w:tabs>
          <w:tab w:val="left" w:pos="12060"/>
        </w:tabs>
        <w:ind w:left="37" w:right="273" w:firstLine="0"/>
        <w:rPr>
          <w:sz w:val="24"/>
        </w:rPr>
      </w:pPr>
      <w:r>
        <w:rPr>
          <w:sz w:val="24"/>
        </w:rPr>
        <w:t xml:space="preserve">* </w:t>
      </w:r>
      <w:r w:rsidR="008D5EB3" w:rsidRPr="00397BDF">
        <w:rPr>
          <w:sz w:val="24"/>
        </w:rPr>
        <w:t>Indemnizațiile lunare pentru funcțiile de demnitate publică (președinte și vicepreședinte de Consiliu județean)</w:t>
      </w:r>
      <w:r w:rsidR="00ED5365">
        <w:rPr>
          <w:sz w:val="24"/>
        </w:rPr>
        <w:t xml:space="preserve"> sunt</w:t>
      </w:r>
      <w:r w:rsidR="008D5EB3" w:rsidRPr="00397BDF">
        <w:rPr>
          <w:sz w:val="24"/>
        </w:rPr>
        <w:t xml:space="preserve"> stabilite conf.art.13 din Legea -cadru nr- 153/2017 privind salaria</w:t>
      </w:r>
      <w:r w:rsidR="00D76991">
        <w:rPr>
          <w:sz w:val="24"/>
        </w:rPr>
        <w:t>z</w:t>
      </w:r>
      <w:r w:rsidR="008D5EB3" w:rsidRPr="00397BDF">
        <w:rPr>
          <w:sz w:val="24"/>
        </w:rPr>
        <w:t>area personalului plătit din</w:t>
      </w:r>
      <w:r w:rsidR="00D76991">
        <w:rPr>
          <w:sz w:val="24"/>
        </w:rPr>
        <w:t xml:space="preserve"> </w:t>
      </w:r>
      <w:r w:rsidR="008D5EB3" w:rsidRPr="00397BDF">
        <w:rPr>
          <w:sz w:val="24"/>
        </w:rPr>
        <w:t>fonduri publice, cu modificările și completările ulterioare</w:t>
      </w:r>
      <w:r w:rsidR="00D76991">
        <w:rPr>
          <w:sz w:val="24"/>
        </w:rPr>
        <w:t xml:space="preserve">, coroborate cu </w:t>
      </w:r>
      <w:r w:rsidR="008D5EB3" w:rsidRPr="00397BDF">
        <w:rPr>
          <w:sz w:val="24"/>
        </w:rPr>
        <w:t>prevederile art.</w:t>
      </w:r>
      <w:r w:rsidR="00D76991" w:rsidRPr="00D76991">
        <w:t xml:space="preserve"> </w:t>
      </w:r>
      <w:r w:rsidR="00D76991" w:rsidRPr="00D76991">
        <w:rPr>
          <w:sz w:val="24"/>
        </w:rPr>
        <w:t>I alin. 4</w:t>
      </w:r>
      <w:r w:rsidR="00D76991" w:rsidRPr="00D76991">
        <w:rPr>
          <w:sz w:val="24"/>
          <w:vertAlign w:val="superscript"/>
        </w:rPr>
        <w:t>4</w:t>
      </w:r>
      <w:r w:rsidR="00D76991">
        <w:rPr>
          <w:sz w:val="24"/>
        </w:rPr>
        <w:t xml:space="preserve"> </w:t>
      </w:r>
      <w:r w:rsidR="008D5EB3" w:rsidRPr="00397BDF">
        <w:rPr>
          <w:sz w:val="24"/>
        </w:rPr>
        <w:t xml:space="preserve">din O.U.G. nr. 130/2021 </w:t>
      </w:r>
      <w:r w:rsidR="00D76991">
        <w:rPr>
          <w:sz w:val="24"/>
        </w:rPr>
        <w:t>modifica</w:t>
      </w:r>
      <w:r w:rsidR="008D5EB3" w:rsidRPr="00397BDF">
        <w:rPr>
          <w:sz w:val="24"/>
        </w:rPr>
        <w:t xml:space="preserve">tă prin Legea nr. 103/2023 și </w:t>
      </w:r>
      <w:r w:rsidR="00D76991">
        <w:rPr>
          <w:sz w:val="24"/>
        </w:rPr>
        <w:t>ale</w:t>
      </w:r>
      <w:r w:rsidR="008D5EB3" w:rsidRPr="00397BDF">
        <w:rPr>
          <w:sz w:val="24"/>
        </w:rPr>
        <w:t xml:space="preserve"> art.</w:t>
      </w:r>
      <w:r w:rsidR="00D76991">
        <w:rPr>
          <w:sz w:val="24"/>
        </w:rPr>
        <w:t xml:space="preserve"> I</w:t>
      </w:r>
      <w:r w:rsidR="008D5EB3" w:rsidRPr="00397BDF">
        <w:rPr>
          <w:sz w:val="24"/>
        </w:rPr>
        <w:t xml:space="preserve"> alin.(2) din Ordonanța de Urgență a Guvernului nr.115/2023.</w:t>
      </w:r>
    </w:p>
    <w:p w14:paraId="76891B52" w14:textId="5E5252F5" w:rsidR="00ED5365" w:rsidRPr="00397BDF" w:rsidRDefault="00ED5365" w:rsidP="00567B4D">
      <w:pPr>
        <w:tabs>
          <w:tab w:val="left" w:pos="12060"/>
        </w:tabs>
        <w:ind w:left="37" w:right="273" w:firstLine="0"/>
        <w:rPr>
          <w:sz w:val="24"/>
        </w:rPr>
      </w:pPr>
      <w:r>
        <w:rPr>
          <w:rFonts w:ascii="Verdana" w:hAnsi="Verdana"/>
          <w:szCs w:val="22"/>
          <w:shd w:val="clear" w:color="auto" w:fill="FFFFFF"/>
        </w:rPr>
        <w:t xml:space="preserve">* </w:t>
      </w:r>
      <w:r w:rsidRPr="00ED5365">
        <w:rPr>
          <w:sz w:val="24"/>
        </w:rPr>
        <w:t>În anul 2025, începând cu data de 1 ianuarie, indemnizaţiile lunare pentru funcţiile de demnitate publică şi funcţiile asimilate acestora, prevăzute în anexa nr. IX la Legea-cadru nr. </w:t>
      </w:r>
      <w:hyperlink r:id="rId7" w:history="1">
        <w:r w:rsidRPr="00ED5365">
          <w:rPr>
            <w:sz w:val="24"/>
          </w:rPr>
          <w:t>153/2017</w:t>
        </w:r>
      </w:hyperlink>
      <w:r w:rsidRPr="00ED5365">
        <w:rPr>
          <w:sz w:val="24"/>
        </w:rPr>
        <w:t xml:space="preserve">, cu modificările şi completările ulterioare, se menţin la nivelul aferent lunii noiembrie 2024 – </w:t>
      </w:r>
      <w:bookmarkStart w:id="1" w:name="_Hlk193890612"/>
      <w:r w:rsidRPr="00ED5365">
        <w:rPr>
          <w:sz w:val="24"/>
        </w:rPr>
        <w:t>conform prevederilor art.I alin.(2) din OUG nr.156/2024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bookmarkEnd w:id="1"/>
    <w:p w14:paraId="67E138BF" w14:textId="4281B086" w:rsidR="00D8031B" w:rsidRPr="00397BDF" w:rsidRDefault="00567B4D" w:rsidP="00567B4D">
      <w:pPr>
        <w:tabs>
          <w:tab w:val="left" w:pos="12060"/>
        </w:tabs>
        <w:ind w:left="37" w:right="273" w:firstLine="0"/>
        <w:rPr>
          <w:sz w:val="24"/>
        </w:rPr>
      </w:pPr>
      <w:r>
        <w:rPr>
          <w:sz w:val="24"/>
        </w:rPr>
        <w:t xml:space="preserve">* </w:t>
      </w:r>
      <w:r w:rsidRPr="00567B4D">
        <w:rPr>
          <w:sz w:val="24"/>
        </w:rPr>
        <w:t xml:space="preserve">Indemnizaţiile lunare ale preşedinţilor şi vicepreşedinţilor consiliilor judeţene, </w:t>
      </w:r>
      <w:r w:rsidR="007429B3" w:rsidRPr="00567B4D">
        <w:rPr>
          <w:sz w:val="24"/>
        </w:rPr>
        <w:t>se majorează cu până la 50%</w:t>
      </w:r>
      <w:r w:rsidR="00DD57DA">
        <w:rPr>
          <w:sz w:val="24"/>
        </w:rPr>
        <w:t xml:space="preserve"> </w:t>
      </w:r>
      <w:r w:rsidRPr="00567B4D">
        <w:rPr>
          <w:sz w:val="24"/>
        </w:rPr>
        <w:t>care implementează proiecte finanţate din fonduri europene nerambursabile şi/sau fonduri externe rambursabile, precum şi prin Mecanismul de redresare şi rezilienţă în limita bugetului aprobat cu această destinaţie potrivit art.16 alin.(2) din Legea-cadru nr. 153/2017, cu modificările și completările ulterioare -  respectiv se majorează cu până la 50%,  în funcţie de numărul, tipul şi valoarea proiectelor aflate în implementare pentru care unităţile administrativ-teritoriale au calitatea de beneficiar, conform prevederilor din Anexa la Hotărârea nr. 234/2023</w:t>
      </w:r>
      <w:r w:rsidR="008D5EB3" w:rsidRPr="00397BDF">
        <w:rPr>
          <w:sz w:val="24"/>
        </w:rPr>
        <w:t>.</w:t>
      </w:r>
    </w:p>
    <w:p w14:paraId="43FE0D38" w14:textId="77777777" w:rsidR="00A02188" w:rsidRDefault="00A02188" w:rsidP="00567B4D">
      <w:pPr>
        <w:tabs>
          <w:tab w:val="left" w:pos="12060"/>
        </w:tabs>
        <w:ind w:left="37" w:right="273" w:firstLine="0"/>
        <w:rPr>
          <w:kern w:val="0"/>
          <w:sz w:val="24"/>
          <w14:ligatures w14:val="none"/>
        </w:rPr>
      </w:pPr>
    </w:p>
    <w:p w14:paraId="3E13779E" w14:textId="77777777" w:rsidR="00A02188" w:rsidRDefault="00A02188" w:rsidP="00567B4D">
      <w:pPr>
        <w:tabs>
          <w:tab w:val="left" w:pos="12060"/>
        </w:tabs>
        <w:ind w:left="37" w:right="273" w:firstLine="0"/>
        <w:rPr>
          <w:kern w:val="0"/>
          <w:sz w:val="24"/>
          <w14:ligatures w14:val="none"/>
        </w:rPr>
      </w:pPr>
    </w:p>
    <w:p w14:paraId="47D917B9" w14:textId="77777777" w:rsidR="00A02188" w:rsidRDefault="00A02188" w:rsidP="00567B4D">
      <w:pPr>
        <w:tabs>
          <w:tab w:val="left" w:pos="12060"/>
        </w:tabs>
        <w:ind w:left="37" w:right="273" w:firstLine="0"/>
        <w:rPr>
          <w:kern w:val="0"/>
          <w:sz w:val="24"/>
          <w14:ligatures w14:val="none"/>
        </w:rPr>
      </w:pPr>
    </w:p>
    <w:p w14:paraId="360108D4" w14:textId="7DE1505C" w:rsidR="008746EF" w:rsidRPr="00397BDF" w:rsidRDefault="00FF1C11" w:rsidP="00567B4D">
      <w:pPr>
        <w:tabs>
          <w:tab w:val="left" w:pos="12060"/>
        </w:tabs>
        <w:ind w:left="37" w:right="273" w:firstLine="0"/>
        <w:rPr>
          <w:sz w:val="24"/>
        </w:rPr>
      </w:pPr>
      <w:r>
        <w:rPr>
          <w:kern w:val="0"/>
          <w:sz w:val="24"/>
          <w14:ligatures w14:val="none"/>
        </w:rPr>
        <w:t>*</w:t>
      </w:r>
      <w:r w:rsidR="008746EF" w:rsidRPr="008746EF">
        <w:rPr>
          <w:kern w:val="0"/>
          <w:sz w:val="24"/>
          <w14:ligatures w14:val="none"/>
        </w:rPr>
        <w:t>Conform prevederilor art. 11 din Legea-cadru nr. 153/201</w:t>
      </w:r>
      <w:r w:rsidR="0057590E">
        <w:rPr>
          <w:kern w:val="0"/>
          <w:sz w:val="24"/>
          <w14:ligatures w14:val="none"/>
        </w:rPr>
        <w:t>7</w:t>
      </w:r>
      <w:r w:rsidR="008746EF" w:rsidRPr="008746EF">
        <w:rPr>
          <w:kern w:val="0"/>
          <w:sz w:val="24"/>
          <w14:ligatures w14:val="none"/>
        </w:rPr>
        <w:t>, cu modificările și completările ulterioare, salariile de bază ale angajaților aparatului de specialitate al Consiliului Județean Vrancea sunt stabilite prin hotărâri de consiliu județean;</w:t>
      </w:r>
    </w:p>
    <w:p w14:paraId="6BE681BE" w14:textId="050C4080" w:rsidR="008746EF" w:rsidRDefault="008746EF" w:rsidP="00567B4D">
      <w:pPr>
        <w:tabs>
          <w:tab w:val="left" w:pos="12060"/>
        </w:tabs>
        <w:ind w:left="37" w:right="273" w:firstLine="0"/>
        <w:rPr>
          <w:kern w:val="0"/>
          <w:sz w:val="24"/>
          <w14:ligatures w14:val="none"/>
        </w:rPr>
      </w:pPr>
      <w:r w:rsidRPr="008746EF">
        <w:rPr>
          <w:kern w:val="0"/>
          <w:sz w:val="24"/>
          <w14:ligatures w14:val="none"/>
        </w:rPr>
        <w:t>Nivelul veniturilor salariale se stabilește fără a se depăşi nivelul indemnizaţiei lunare a vicepreşedintelui consiliului judeţean;</w:t>
      </w:r>
    </w:p>
    <w:p w14:paraId="4928C5B6" w14:textId="1042E705" w:rsidR="00A96760" w:rsidRDefault="00A96760" w:rsidP="00567B4D">
      <w:pPr>
        <w:tabs>
          <w:tab w:val="left" w:pos="12060"/>
        </w:tabs>
        <w:ind w:left="37" w:right="273" w:firstLine="0"/>
        <w:rPr>
          <w:kern w:val="0"/>
          <w:sz w:val="24"/>
          <w14:ligatures w14:val="none"/>
        </w:rPr>
      </w:pPr>
      <w:r>
        <w:rPr>
          <w:kern w:val="0"/>
          <w:sz w:val="24"/>
          <w14:ligatures w14:val="none"/>
        </w:rPr>
        <w:t>Î</w:t>
      </w:r>
      <w:r w:rsidRPr="00A96760">
        <w:rPr>
          <w:kern w:val="0"/>
          <w:sz w:val="24"/>
          <w14:ligatures w14:val="none"/>
        </w:rPr>
        <w:t>n anul 2025, începând cu 1 ianuarie, pentru funcţionarii publici şi personalul contractual din cadrul familiei ocupaţionale "Administraţie" din aparatul propriu al consiliilor judeţene, salariile de bază se menţin la acelaşi nivel cu cel ce se acordă pentru luna noiembrie 2024 în măsura în care personalul ocupă aceeaşi funcţie şi îşi desfăşoară activitatea în aceleaşi condiţii</w:t>
      </w:r>
      <w:r>
        <w:rPr>
          <w:kern w:val="0"/>
          <w:sz w:val="24"/>
          <w14:ligatures w14:val="none"/>
        </w:rPr>
        <w:t xml:space="preserve"> - </w:t>
      </w:r>
      <w:bookmarkStart w:id="2" w:name="_Hlk193891192"/>
      <w:r w:rsidRPr="00A96760">
        <w:rPr>
          <w:kern w:val="0"/>
          <w:sz w:val="24"/>
          <w14:ligatures w14:val="none"/>
        </w:rPr>
        <w:t>conform prevederilor art.I alin.(</w:t>
      </w:r>
      <w:r>
        <w:rPr>
          <w:kern w:val="0"/>
          <w:sz w:val="24"/>
          <w14:ligatures w14:val="none"/>
        </w:rPr>
        <w:t>3</w:t>
      </w:r>
      <w:r w:rsidRPr="00A96760">
        <w:rPr>
          <w:kern w:val="0"/>
          <w:sz w:val="24"/>
          <w14:ligatures w14:val="none"/>
        </w:rPr>
        <w:t>) din OUG nr.156/2024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bookmarkEnd w:id="2"/>
    <w:p w14:paraId="73DDCCA5" w14:textId="77777777" w:rsidR="00A96760" w:rsidRDefault="00A96760" w:rsidP="00567B4D">
      <w:pPr>
        <w:tabs>
          <w:tab w:val="left" w:pos="12060"/>
        </w:tabs>
        <w:ind w:left="37" w:right="273" w:firstLine="0"/>
        <w:rPr>
          <w:kern w:val="0"/>
          <w:sz w:val="24"/>
          <w14:ligatures w14:val="none"/>
        </w:rPr>
      </w:pPr>
    </w:p>
    <w:p w14:paraId="464AED19" w14:textId="77777777" w:rsidR="00D8031B" w:rsidRPr="00397BDF" w:rsidRDefault="008D5EB3" w:rsidP="00567B4D">
      <w:pPr>
        <w:tabs>
          <w:tab w:val="left" w:pos="12060"/>
        </w:tabs>
        <w:spacing w:after="57" w:line="259" w:lineRule="auto"/>
        <w:ind w:left="22" w:hanging="10"/>
        <w:jc w:val="left"/>
        <w:rPr>
          <w:sz w:val="24"/>
        </w:rPr>
      </w:pPr>
      <w:r w:rsidRPr="00397BDF">
        <w:rPr>
          <w:sz w:val="24"/>
        </w:rPr>
        <w:t>ALTE DREPTURI SALARIALE</w:t>
      </w:r>
    </w:p>
    <w:p w14:paraId="3DA284BD" w14:textId="60B09EE4" w:rsidR="00D8031B" w:rsidRDefault="00C65685" w:rsidP="00A96760">
      <w:pPr>
        <w:tabs>
          <w:tab w:val="left" w:pos="12060"/>
        </w:tabs>
        <w:ind w:left="33" w:right="38" w:firstLine="0"/>
        <w:rPr>
          <w:sz w:val="24"/>
        </w:rPr>
      </w:pPr>
      <w:r>
        <w:rPr>
          <w:sz w:val="24"/>
        </w:rPr>
        <w:t>*</w:t>
      </w:r>
      <w:r w:rsidR="00397BDF">
        <w:rPr>
          <w:sz w:val="24"/>
        </w:rPr>
        <w:t>P</w:t>
      </w:r>
      <w:r w:rsidR="008D5EB3" w:rsidRPr="00397BDF">
        <w:rPr>
          <w:sz w:val="24"/>
        </w:rPr>
        <w:t xml:space="preserve">otrivit art. 15 din </w:t>
      </w:r>
      <w:bookmarkStart w:id="3" w:name="_Hlk193891050"/>
      <w:r w:rsidR="008D5EB3" w:rsidRPr="00397BDF">
        <w:rPr>
          <w:sz w:val="24"/>
        </w:rPr>
        <w:t>Legea-cadru nr</w:t>
      </w:r>
      <w:r w:rsidR="00A96760">
        <w:rPr>
          <w:sz w:val="24"/>
        </w:rPr>
        <w:t xml:space="preserve">. </w:t>
      </w:r>
      <w:r w:rsidR="008D5EB3" w:rsidRPr="00397BDF">
        <w:rPr>
          <w:sz w:val="24"/>
        </w:rPr>
        <w:t>153/2017 privind salari</w:t>
      </w:r>
      <w:r w:rsidR="009D7CAF" w:rsidRPr="00397BDF">
        <w:rPr>
          <w:sz w:val="24"/>
        </w:rPr>
        <w:t>z</w:t>
      </w:r>
      <w:r w:rsidR="008D5EB3" w:rsidRPr="00397BDF">
        <w:rPr>
          <w:sz w:val="24"/>
        </w:rPr>
        <w:t xml:space="preserve">area personalului plătit din fonduri publice, cu modificările și completările ulterioare, </w:t>
      </w:r>
      <w:bookmarkEnd w:id="3"/>
      <w:r w:rsidR="008D5EB3" w:rsidRPr="00397BDF">
        <w:rPr>
          <w:sz w:val="24"/>
        </w:rPr>
        <w:t>personalul care exercită activitatea de control financiar preventiv, beneficiază de o majorare a salariului de bază cu</w:t>
      </w:r>
      <w:r w:rsidR="00397BDF">
        <w:rPr>
          <w:sz w:val="24"/>
        </w:rPr>
        <w:t xml:space="preserve"> </w:t>
      </w:r>
      <w:r w:rsidR="008D5EB3" w:rsidRPr="00397BDF">
        <w:rPr>
          <w:sz w:val="24"/>
        </w:rPr>
        <w:t>10%.</w:t>
      </w:r>
    </w:p>
    <w:p w14:paraId="704D32D9" w14:textId="72CC7DB2" w:rsidR="00A96760" w:rsidRDefault="00C65685" w:rsidP="00A96760">
      <w:pPr>
        <w:tabs>
          <w:tab w:val="left" w:pos="12060"/>
        </w:tabs>
        <w:ind w:left="33" w:right="38" w:firstLine="0"/>
        <w:rPr>
          <w:sz w:val="24"/>
        </w:rPr>
      </w:pPr>
      <w:r>
        <w:rPr>
          <w:sz w:val="24"/>
        </w:rPr>
        <w:t>*</w:t>
      </w:r>
      <w:r w:rsidR="00A96760">
        <w:rPr>
          <w:sz w:val="24"/>
        </w:rPr>
        <w:t xml:space="preserve">Potrivit art.22 din </w:t>
      </w:r>
      <w:bookmarkStart w:id="4" w:name="_Hlk193891921"/>
      <w:r w:rsidR="00A96760" w:rsidRPr="00397BDF">
        <w:rPr>
          <w:sz w:val="24"/>
        </w:rPr>
        <w:t>Legea-cadru nr</w:t>
      </w:r>
      <w:r w:rsidR="00A96760">
        <w:rPr>
          <w:sz w:val="24"/>
        </w:rPr>
        <w:t>.</w:t>
      </w:r>
      <w:r w:rsidR="00A96760" w:rsidRPr="00397BDF">
        <w:rPr>
          <w:sz w:val="24"/>
        </w:rPr>
        <w:t xml:space="preserve"> 153/2017 privind salarizarea personalului plătit din fonduri publice, cu modificările și completările ulterioare</w:t>
      </w:r>
      <w:r>
        <w:rPr>
          <w:sz w:val="24"/>
        </w:rPr>
        <w:t xml:space="preserve"> </w:t>
      </w:r>
      <w:bookmarkEnd w:id="4"/>
      <w:r>
        <w:rPr>
          <w:sz w:val="24"/>
        </w:rPr>
        <w:t>- p</w:t>
      </w:r>
      <w:r w:rsidR="00A05D53" w:rsidRPr="00A05D53">
        <w:rPr>
          <w:sz w:val="24"/>
        </w:rPr>
        <w:t>entru activitatea desfașurată de persoanele încadrate în grad de handicap grav și accentuat, în cadrul programului normal de lucru, se acordă un spor de 15% din salariul de bază.</w:t>
      </w:r>
    </w:p>
    <w:p w14:paraId="2FD2AC05" w14:textId="4ABD714E" w:rsidR="00C65685" w:rsidRDefault="00C65685" w:rsidP="00C65685">
      <w:pPr>
        <w:tabs>
          <w:tab w:val="left" w:pos="12060"/>
        </w:tabs>
        <w:ind w:left="33" w:right="38" w:firstLine="0"/>
        <w:rPr>
          <w:sz w:val="24"/>
        </w:rPr>
      </w:pPr>
      <w:r w:rsidRPr="00C65685">
        <w:rPr>
          <w:sz w:val="24"/>
        </w:rPr>
        <w:t>În anul 2025, începând cu data de 1 ianuarie, cuantumul sporurilor, element al sistemului de salarizare care fac parte, potrivit legii, din salariul brut lunar, de care beneficiază personalul plătit din fonduri publice se menţine cel mult la nivelul cuantumului acordat pentru luna noiembrie 2024</w:t>
      </w:r>
      <w:r>
        <w:rPr>
          <w:sz w:val="24"/>
        </w:rPr>
        <w:t xml:space="preserve"> - </w:t>
      </w:r>
      <w:r w:rsidRPr="00C65685">
        <w:rPr>
          <w:sz w:val="24"/>
        </w:rPr>
        <w:t>conform prevederilor art.I</w:t>
      </w:r>
      <w:r>
        <w:rPr>
          <w:sz w:val="24"/>
        </w:rPr>
        <w:t>I</w:t>
      </w:r>
      <w:r w:rsidRPr="00C65685">
        <w:rPr>
          <w:sz w:val="24"/>
        </w:rPr>
        <w:t xml:space="preserve"> alin.(</w:t>
      </w:r>
      <w:r>
        <w:rPr>
          <w:sz w:val="24"/>
        </w:rPr>
        <w:t>1</w:t>
      </w:r>
      <w:r w:rsidRPr="00C65685">
        <w:rPr>
          <w:sz w:val="24"/>
        </w:rPr>
        <w:t xml:space="preserve">) din OUG nr.156/2024 </w:t>
      </w:r>
      <w:bookmarkStart w:id="5" w:name="_Hlk193891599"/>
      <w:r w:rsidRPr="00C65685">
        <w:rPr>
          <w:sz w:val="24"/>
        </w:rPr>
        <w:t>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bookmarkEnd w:id="5"/>
    <w:p w14:paraId="21D66E93" w14:textId="0A71ABEA" w:rsidR="00D8031B" w:rsidRDefault="00C65685" w:rsidP="00C65685">
      <w:pPr>
        <w:tabs>
          <w:tab w:val="left" w:pos="12060"/>
        </w:tabs>
        <w:spacing w:after="203" w:line="260" w:lineRule="auto"/>
        <w:ind w:left="69" w:right="62" w:firstLine="0"/>
        <w:rPr>
          <w:sz w:val="24"/>
        </w:rPr>
      </w:pPr>
      <w:r>
        <w:rPr>
          <w:sz w:val="24"/>
        </w:rPr>
        <w:t>*</w:t>
      </w:r>
      <w:r w:rsidR="008D5EB3" w:rsidRPr="00397BDF">
        <w:rPr>
          <w:sz w:val="24"/>
        </w:rPr>
        <w:t xml:space="preserve">Personalul din aparatul de specialitate nominalizat </w:t>
      </w:r>
      <w:r>
        <w:rPr>
          <w:sz w:val="24"/>
        </w:rPr>
        <w:t>î</w:t>
      </w:r>
      <w:r w:rsidR="008D5EB3" w:rsidRPr="00397BDF">
        <w:rPr>
          <w:sz w:val="24"/>
        </w:rPr>
        <w:t xml:space="preserve">n echipele de proiecte finanțate din fonduri europene nerambursabile și/sau rambursabile, precum și personalul implicat </w:t>
      </w:r>
      <w:r>
        <w:rPr>
          <w:sz w:val="24"/>
        </w:rPr>
        <w:t>î</w:t>
      </w:r>
      <w:r w:rsidR="008D5EB3" w:rsidRPr="00397BDF">
        <w:rPr>
          <w:sz w:val="24"/>
        </w:rPr>
        <w:t xml:space="preserve">n implementarea Mecanismului de redresare și reziliență, beneficiază de o majorare a salariului de baza lunar </w:t>
      </w:r>
      <w:r>
        <w:rPr>
          <w:sz w:val="24"/>
        </w:rPr>
        <w:t xml:space="preserve">– conform </w:t>
      </w:r>
      <w:r w:rsidR="008F451E">
        <w:rPr>
          <w:sz w:val="24"/>
        </w:rPr>
        <w:t xml:space="preserve"> prevederilor art.</w:t>
      </w:r>
      <w:r w:rsidR="00B97EAB">
        <w:rPr>
          <w:sz w:val="24"/>
        </w:rPr>
        <w:t xml:space="preserve"> </w:t>
      </w:r>
      <w:r w:rsidR="008F451E">
        <w:rPr>
          <w:sz w:val="24"/>
        </w:rPr>
        <w:t xml:space="preserve">I alin.(4) </w:t>
      </w:r>
      <w:r w:rsidR="00B97EAB">
        <w:rPr>
          <w:sz w:val="24"/>
        </w:rPr>
        <w:t xml:space="preserve">din </w:t>
      </w:r>
      <w:bookmarkStart w:id="6" w:name="_Hlk193892014"/>
      <w:r w:rsidR="00B97EAB">
        <w:rPr>
          <w:sz w:val="24"/>
        </w:rPr>
        <w:t xml:space="preserve">OUG nr. 156/2024 </w:t>
      </w:r>
      <w:r w:rsidRPr="00C65685">
        <w:rPr>
          <w:sz w:val="24"/>
        </w:rPr>
        <w:t xml:space="preserve">privind unele măsuri fiscal-bugetare în domeniul </w:t>
      </w:r>
      <w:r w:rsidRPr="00C65685">
        <w:rPr>
          <w:sz w:val="24"/>
        </w:rPr>
        <w:lastRenderedPageBreak/>
        <w:t>cheltuielilor publice pentru fundamentarea bugetului general consolidat pe anul 2025, pentru modificarea şi completarea unor acte normative, precum şi pentru prorogarea unor termene, cu modificările și completările ulterioare.</w:t>
      </w:r>
    </w:p>
    <w:bookmarkEnd w:id="6"/>
    <w:p w14:paraId="63962DC6" w14:textId="291D7005" w:rsidR="00FA6891" w:rsidRDefault="00FA6891" w:rsidP="00C65685">
      <w:pPr>
        <w:tabs>
          <w:tab w:val="left" w:pos="12060"/>
        </w:tabs>
        <w:spacing w:after="203" w:line="260" w:lineRule="auto"/>
        <w:ind w:left="69" w:right="62" w:firstLine="0"/>
        <w:rPr>
          <w:sz w:val="24"/>
        </w:rPr>
      </w:pPr>
      <w:r>
        <w:rPr>
          <w:sz w:val="24"/>
        </w:rPr>
        <w:t>*Potrivit art.18 alin.</w:t>
      </w:r>
      <w:r w:rsidRPr="00FA6891">
        <w:rPr>
          <w:sz w:val="24"/>
        </w:rPr>
        <w:t>(1)</w:t>
      </w:r>
      <w:r>
        <w:rPr>
          <w:sz w:val="24"/>
        </w:rPr>
        <w:t xml:space="preserve"> din </w:t>
      </w:r>
      <w:r w:rsidRPr="00397BDF">
        <w:rPr>
          <w:sz w:val="24"/>
        </w:rPr>
        <w:t>Legea-cadru nr</w:t>
      </w:r>
      <w:r>
        <w:rPr>
          <w:sz w:val="24"/>
        </w:rPr>
        <w:t>.</w:t>
      </w:r>
      <w:r w:rsidRPr="00397BDF">
        <w:rPr>
          <w:sz w:val="24"/>
        </w:rPr>
        <w:t xml:space="preserve"> 153/2017 privind salarizarea personalului plătit din fonduri publice, cu modificările și completările ulterioare</w:t>
      </w:r>
      <w:r>
        <w:rPr>
          <w:sz w:val="24"/>
        </w:rPr>
        <w:t xml:space="preserve"> -</w:t>
      </w:r>
      <w:r w:rsidRPr="00FA6891">
        <w:rPr>
          <w:sz w:val="24"/>
        </w:rPr>
        <w:t xml:space="preserve"> ordonatorii de credite acordă obligatoriu, lunar, pentru personalul încadrat ale cărui salarii lunare nete sunt de până la 8.000 lei inclusiv, indemnizaţii de hrană</w:t>
      </w:r>
      <w:r>
        <w:rPr>
          <w:sz w:val="24"/>
        </w:rPr>
        <w:t>.</w:t>
      </w:r>
    </w:p>
    <w:p w14:paraId="7F177D50" w14:textId="398C2808" w:rsidR="00FA6891" w:rsidRDefault="00C65685" w:rsidP="00FA6891">
      <w:pPr>
        <w:tabs>
          <w:tab w:val="left" w:pos="12060"/>
        </w:tabs>
        <w:spacing w:after="203" w:line="260" w:lineRule="auto"/>
        <w:ind w:left="69" w:right="62" w:firstLine="0"/>
        <w:rPr>
          <w:sz w:val="24"/>
        </w:rPr>
      </w:pPr>
      <w:r>
        <w:rPr>
          <w:sz w:val="24"/>
        </w:rPr>
        <w:t>Î</w:t>
      </w:r>
      <w:r w:rsidRPr="00FB33A5">
        <w:rPr>
          <w:sz w:val="24"/>
        </w:rPr>
        <w:t>n anul 2025, valoarea lunară a indemnizaţiei de hrană se menţine la nivelul din luna decembrie 2024</w:t>
      </w:r>
      <w:r w:rsidR="00FA6891">
        <w:rPr>
          <w:sz w:val="24"/>
        </w:rPr>
        <w:t xml:space="preserve"> - potrivit</w:t>
      </w:r>
      <w:r w:rsidRPr="00397BDF">
        <w:rPr>
          <w:sz w:val="24"/>
        </w:rPr>
        <w:t xml:space="preserve">  art.</w:t>
      </w:r>
      <w:r>
        <w:rPr>
          <w:sz w:val="24"/>
        </w:rPr>
        <w:t>II</w:t>
      </w:r>
      <w:r w:rsidRPr="00397BDF">
        <w:rPr>
          <w:sz w:val="24"/>
        </w:rPr>
        <w:t xml:space="preserve"> </w:t>
      </w:r>
      <w:r>
        <w:rPr>
          <w:sz w:val="24"/>
        </w:rPr>
        <w:t>alin.(2)</w:t>
      </w:r>
      <w:r w:rsidRPr="00397BDF">
        <w:rPr>
          <w:sz w:val="24"/>
        </w:rPr>
        <w:t xml:space="preserve"> din </w:t>
      </w:r>
      <w:r w:rsidR="00FA6891">
        <w:rPr>
          <w:sz w:val="24"/>
        </w:rPr>
        <w:t xml:space="preserve">OUG nr. 156/2024 </w:t>
      </w:r>
      <w:r w:rsidR="00FA6891" w:rsidRPr="00C65685">
        <w:rPr>
          <w:sz w:val="24"/>
        </w:rPr>
        <w:t>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3683B4D2" w14:textId="432F5F99" w:rsidR="00C65685" w:rsidRDefault="00C65685" w:rsidP="00FA6891">
      <w:pPr>
        <w:tabs>
          <w:tab w:val="left" w:pos="12060"/>
        </w:tabs>
        <w:spacing w:after="77"/>
        <w:ind w:left="0" w:right="38" w:firstLine="0"/>
        <w:rPr>
          <w:rFonts w:ascii="Verdana" w:hAnsi="Verdana"/>
          <w:b/>
          <w:bCs/>
          <w:color w:val="008F00"/>
          <w:szCs w:val="22"/>
          <w:shd w:val="clear" w:color="auto" w:fill="FFFFFF"/>
        </w:rPr>
      </w:pPr>
    </w:p>
    <w:p w14:paraId="7538AC76" w14:textId="7C2E93F3" w:rsidR="00397BDF" w:rsidRPr="00FA6891" w:rsidRDefault="006E4BF5" w:rsidP="00FA6891">
      <w:pPr>
        <w:tabs>
          <w:tab w:val="left" w:pos="12060"/>
        </w:tabs>
        <w:spacing w:after="77"/>
        <w:ind w:left="33" w:right="38" w:firstLine="254"/>
        <w:rPr>
          <w:sz w:val="24"/>
        </w:rPr>
      </w:pPr>
      <w:bookmarkStart w:id="7" w:name="_Hlk193891679"/>
      <w:r>
        <w:rPr>
          <w:sz w:val="24"/>
        </w:rPr>
        <w:t>.</w:t>
      </w:r>
      <w:bookmarkStart w:id="8" w:name="do|arII|al2"/>
      <w:bookmarkEnd w:id="7"/>
      <w:bookmarkEnd w:id="8"/>
      <w:r w:rsidR="006530D2" w:rsidRPr="006530D2">
        <w:rPr>
          <w:sz w:val="24"/>
        </w:rPr>
        <w:tab/>
      </w:r>
      <w:r w:rsidR="006530D2" w:rsidRPr="006530D2">
        <w:rPr>
          <w:sz w:val="24"/>
        </w:rPr>
        <w:tab/>
      </w:r>
      <w:r w:rsidR="006530D2" w:rsidRPr="006530D2">
        <w:rPr>
          <w:sz w:val="24"/>
        </w:rPr>
        <w:tab/>
      </w:r>
    </w:p>
    <w:sectPr w:rsidR="00397BDF" w:rsidRPr="00FA6891" w:rsidSect="00B13063">
      <w:pgSz w:w="16838" w:h="11904" w:orient="landscape"/>
      <w:pgMar w:top="1084" w:right="2798" w:bottom="1175" w:left="10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FD545" w14:textId="77777777" w:rsidR="00A6326A" w:rsidRDefault="00A6326A" w:rsidP="00863C42">
      <w:pPr>
        <w:spacing w:after="0" w:line="240" w:lineRule="auto"/>
      </w:pPr>
      <w:r>
        <w:separator/>
      </w:r>
    </w:p>
  </w:endnote>
  <w:endnote w:type="continuationSeparator" w:id="0">
    <w:p w14:paraId="6F974B1D" w14:textId="77777777" w:rsidR="00A6326A" w:rsidRDefault="00A6326A" w:rsidP="0086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EE5F" w14:textId="77777777" w:rsidR="00A6326A" w:rsidRDefault="00A6326A" w:rsidP="00863C42">
      <w:pPr>
        <w:spacing w:after="0" w:line="240" w:lineRule="auto"/>
      </w:pPr>
      <w:r>
        <w:separator/>
      </w:r>
    </w:p>
  </w:footnote>
  <w:footnote w:type="continuationSeparator" w:id="0">
    <w:p w14:paraId="64BCA29B" w14:textId="77777777" w:rsidR="00A6326A" w:rsidRDefault="00A6326A" w:rsidP="00863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406"/>
    <w:multiLevelType w:val="hybridMultilevel"/>
    <w:tmpl w:val="A95A6FDC"/>
    <w:lvl w:ilvl="0" w:tplc="C2200060">
      <w:start w:val="1"/>
      <w:numFmt w:val="bullet"/>
      <w:lvlText w:val="*"/>
      <w:lvlJc w:val="left"/>
      <w:pPr>
        <w:ind w:left="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666E52">
      <w:start w:val="1"/>
      <w:numFmt w:val="bullet"/>
      <w:lvlText w:val="o"/>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76402E">
      <w:start w:val="1"/>
      <w:numFmt w:val="bullet"/>
      <w:lvlText w:val="▪"/>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96D610">
      <w:start w:val="1"/>
      <w:numFmt w:val="bullet"/>
      <w:lvlText w:val="•"/>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FAF252">
      <w:start w:val="1"/>
      <w:numFmt w:val="bullet"/>
      <w:lvlText w:val="o"/>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EC73EA">
      <w:start w:val="1"/>
      <w:numFmt w:val="bullet"/>
      <w:lvlText w:val="▪"/>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F61E84">
      <w:start w:val="1"/>
      <w:numFmt w:val="bullet"/>
      <w:lvlText w:val="•"/>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6EB660">
      <w:start w:val="1"/>
      <w:numFmt w:val="bullet"/>
      <w:lvlText w:val="o"/>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24FD2C">
      <w:start w:val="1"/>
      <w:numFmt w:val="bullet"/>
      <w:lvlText w:val="▪"/>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9124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1B"/>
    <w:rsid w:val="00017472"/>
    <w:rsid w:val="000532C6"/>
    <w:rsid w:val="00055ED5"/>
    <w:rsid w:val="0007189B"/>
    <w:rsid w:val="00086CBA"/>
    <w:rsid w:val="0012026F"/>
    <w:rsid w:val="00130D3F"/>
    <w:rsid w:val="0017595B"/>
    <w:rsid w:val="00186F0E"/>
    <w:rsid w:val="001D00F6"/>
    <w:rsid w:val="00200A50"/>
    <w:rsid w:val="0020436F"/>
    <w:rsid w:val="00217903"/>
    <w:rsid w:val="00225A46"/>
    <w:rsid w:val="00234F4C"/>
    <w:rsid w:val="00262899"/>
    <w:rsid w:val="00274A2C"/>
    <w:rsid w:val="00397BDF"/>
    <w:rsid w:val="003B5123"/>
    <w:rsid w:val="00544488"/>
    <w:rsid w:val="00551C8C"/>
    <w:rsid w:val="0056598B"/>
    <w:rsid w:val="00567B4D"/>
    <w:rsid w:val="0057590E"/>
    <w:rsid w:val="00577442"/>
    <w:rsid w:val="005D047B"/>
    <w:rsid w:val="005D235E"/>
    <w:rsid w:val="005E4BA6"/>
    <w:rsid w:val="005E5CBC"/>
    <w:rsid w:val="00621914"/>
    <w:rsid w:val="006530D2"/>
    <w:rsid w:val="00653815"/>
    <w:rsid w:val="006A38F7"/>
    <w:rsid w:val="006E4BF5"/>
    <w:rsid w:val="006F4DBC"/>
    <w:rsid w:val="00726B85"/>
    <w:rsid w:val="007429B3"/>
    <w:rsid w:val="007528BE"/>
    <w:rsid w:val="0076166A"/>
    <w:rsid w:val="007759AA"/>
    <w:rsid w:val="007A3567"/>
    <w:rsid w:val="007A6F97"/>
    <w:rsid w:val="007F38E9"/>
    <w:rsid w:val="00834171"/>
    <w:rsid w:val="008527C7"/>
    <w:rsid w:val="00863C42"/>
    <w:rsid w:val="008746EF"/>
    <w:rsid w:val="00894ACB"/>
    <w:rsid w:val="0089548F"/>
    <w:rsid w:val="008D5EB3"/>
    <w:rsid w:val="008F451E"/>
    <w:rsid w:val="00951C7C"/>
    <w:rsid w:val="00962E26"/>
    <w:rsid w:val="00995EA0"/>
    <w:rsid w:val="009B1326"/>
    <w:rsid w:val="009C2D30"/>
    <w:rsid w:val="009D7CAF"/>
    <w:rsid w:val="009E65F6"/>
    <w:rsid w:val="009F1F65"/>
    <w:rsid w:val="00A02188"/>
    <w:rsid w:val="00A05D53"/>
    <w:rsid w:val="00A6326A"/>
    <w:rsid w:val="00A869C3"/>
    <w:rsid w:val="00A90987"/>
    <w:rsid w:val="00A95A84"/>
    <w:rsid w:val="00A96760"/>
    <w:rsid w:val="00AE1664"/>
    <w:rsid w:val="00B13063"/>
    <w:rsid w:val="00B35DBE"/>
    <w:rsid w:val="00B930BB"/>
    <w:rsid w:val="00B97EAB"/>
    <w:rsid w:val="00BA3923"/>
    <w:rsid w:val="00BD0CB3"/>
    <w:rsid w:val="00BE0C80"/>
    <w:rsid w:val="00BE4474"/>
    <w:rsid w:val="00C40389"/>
    <w:rsid w:val="00C65685"/>
    <w:rsid w:val="00D070CF"/>
    <w:rsid w:val="00D53E33"/>
    <w:rsid w:val="00D76991"/>
    <w:rsid w:val="00D8031B"/>
    <w:rsid w:val="00DC4365"/>
    <w:rsid w:val="00DD4DE8"/>
    <w:rsid w:val="00DD57DA"/>
    <w:rsid w:val="00DE0BF4"/>
    <w:rsid w:val="00DF0781"/>
    <w:rsid w:val="00DF2125"/>
    <w:rsid w:val="00E70FE3"/>
    <w:rsid w:val="00EC3DDE"/>
    <w:rsid w:val="00ED31BD"/>
    <w:rsid w:val="00ED477C"/>
    <w:rsid w:val="00ED5365"/>
    <w:rsid w:val="00F31F49"/>
    <w:rsid w:val="00F54224"/>
    <w:rsid w:val="00F613FE"/>
    <w:rsid w:val="00F67B79"/>
    <w:rsid w:val="00FA6891"/>
    <w:rsid w:val="00FB33A5"/>
    <w:rsid w:val="00FB7BA4"/>
    <w:rsid w:val="00FD6A56"/>
    <w:rsid w:val="00FF1C11"/>
    <w:rsid w:val="00FF5D99"/>
    <w:rsid w:val="00FF77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0FF7"/>
  <w15:docId w15:val="{02C14253-1EDC-41F9-BDDE-9F2E3068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91"/>
    <w:pPr>
      <w:spacing w:after="154" w:line="250" w:lineRule="auto"/>
      <w:ind w:left="48" w:firstLine="4"/>
      <w:jc w:val="both"/>
    </w:pPr>
    <w:rPr>
      <w:rFonts w:ascii="Times New Roman" w:eastAsia="Times New Roman" w:hAnsi="Times New Roman" w:cs="Times New Roman"/>
      <w:color w:val="000000"/>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863C4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63C42"/>
    <w:rPr>
      <w:rFonts w:ascii="Times New Roman" w:eastAsia="Times New Roman" w:hAnsi="Times New Roman" w:cs="Times New Roman"/>
      <w:color w:val="000000"/>
      <w:sz w:val="22"/>
    </w:rPr>
  </w:style>
  <w:style w:type="paragraph" w:styleId="Subsol">
    <w:name w:val="footer"/>
    <w:basedOn w:val="Normal"/>
    <w:link w:val="SubsolCaracter"/>
    <w:uiPriority w:val="99"/>
    <w:unhideWhenUsed/>
    <w:rsid w:val="00863C4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63C42"/>
    <w:rPr>
      <w:rFonts w:ascii="Times New Roman" w:eastAsia="Times New Roman" w:hAnsi="Times New Roman" w:cs="Times New Roman"/>
      <w:color w:val="000000"/>
      <w:sz w:val="22"/>
    </w:rPr>
  </w:style>
  <w:style w:type="character" w:styleId="Hyperlink">
    <w:name w:val="Hyperlink"/>
    <w:basedOn w:val="Fontdeparagrafimplicit"/>
    <w:uiPriority w:val="99"/>
    <w:unhideWhenUsed/>
    <w:rsid w:val="00567B4D"/>
    <w:rPr>
      <w:color w:val="467886"/>
      <w:u w:val="single"/>
    </w:rPr>
  </w:style>
  <w:style w:type="paragraph" w:styleId="Listparagraf">
    <w:name w:val="List Paragraph"/>
    <w:basedOn w:val="Normal"/>
    <w:uiPriority w:val="34"/>
    <w:qFormat/>
    <w:rsid w:val="00567B4D"/>
    <w:pPr>
      <w:ind w:left="720"/>
      <w:contextualSpacing/>
    </w:pPr>
  </w:style>
  <w:style w:type="character" w:styleId="MeniuneNerezolvat">
    <w:name w:val="Unresolved Mention"/>
    <w:basedOn w:val="Fontdeparagrafimplicit"/>
    <w:uiPriority w:val="99"/>
    <w:semiHidden/>
    <w:unhideWhenUsed/>
    <w:rsid w:val="0096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632">
      <w:bodyDiv w:val="1"/>
      <w:marLeft w:val="0"/>
      <w:marRight w:val="0"/>
      <w:marTop w:val="0"/>
      <w:marBottom w:val="0"/>
      <w:divBdr>
        <w:top w:val="none" w:sz="0" w:space="0" w:color="auto"/>
        <w:left w:val="none" w:sz="0" w:space="0" w:color="auto"/>
        <w:bottom w:val="none" w:sz="0" w:space="0" w:color="auto"/>
        <w:right w:val="none" w:sz="0" w:space="0" w:color="auto"/>
      </w:divBdr>
    </w:div>
    <w:div w:id="737940213">
      <w:bodyDiv w:val="1"/>
      <w:marLeft w:val="0"/>
      <w:marRight w:val="0"/>
      <w:marTop w:val="0"/>
      <w:marBottom w:val="0"/>
      <w:divBdr>
        <w:top w:val="none" w:sz="0" w:space="0" w:color="auto"/>
        <w:left w:val="none" w:sz="0" w:space="0" w:color="auto"/>
        <w:bottom w:val="none" w:sz="0" w:space="0" w:color="auto"/>
        <w:right w:val="none" w:sz="0" w:space="0" w:color="auto"/>
      </w:divBdr>
    </w:div>
    <w:div w:id="854729017">
      <w:bodyDiv w:val="1"/>
      <w:marLeft w:val="0"/>
      <w:marRight w:val="0"/>
      <w:marTop w:val="0"/>
      <w:marBottom w:val="0"/>
      <w:divBdr>
        <w:top w:val="none" w:sz="0" w:space="0" w:color="auto"/>
        <w:left w:val="none" w:sz="0" w:space="0" w:color="auto"/>
        <w:bottom w:val="none" w:sz="0" w:space="0" w:color="auto"/>
        <w:right w:val="none" w:sz="0" w:space="0" w:color="auto"/>
      </w:divBdr>
    </w:div>
    <w:div w:id="1114834444">
      <w:bodyDiv w:val="1"/>
      <w:marLeft w:val="0"/>
      <w:marRight w:val="0"/>
      <w:marTop w:val="0"/>
      <w:marBottom w:val="0"/>
      <w:divBdr>
        <w:top w:val="none" w:sz="0" w:space="0" w:color="auto"/>
        <w:left w:val="none" w:sz="0" w:space="0" w:color="auto"/>
        <w:bottom w:val="none" w:sz="0" w:space="0" w:color="auto"/>
        <w:right w:val="none" w:sz="0" w:space="0" w:color="auto"/>
      </w:divBdr>
      <w:divsChild>
        <w:div w:id="1170683335">
          <w:marLeft w:val="0"/>
          <w:marRight w:val="0"/>
          <w:marTop w:val="0"/>
          <w:marBottom w:val="0"/>
          <w:divBdr>
            <w:top w:val="dashed" w:sz="2" w:space="0" w:color="FFFFFF"/>
            <w:left w:val="dashed" w:sz="2" w:space="0" w:color="FFFFFF"/>
            <w:bottom w:val="dashed" w:sz="2" w:space="0" w:color="FFFFFF"/>
            <w:right w:val="dashed" w:sz="2" w:space="0" w:color="FFFFFF"/>
          </w:divBdr>
        </w:div>
        <w:div w:id="1814832021">
          <w:marLeft w:val="0"/>
          <w:marRight w:val="0"/>
          <w:marTop w:val="0"/>
          <w:marBottom w:val="0"/>
          <w:divBdr>
            <w:top w:val="dashed" w:sz="2" w:space="0" w:color="FFFFFF"/>
            <w:left w:val="dashed" w:sz="2" w:space="0" w:color="FFFFFF"/>
            <w:bottom w:val="dashed" w:sz="2" w:space="0" w:color="FFFFFF"/>
            <w:right w:val="dashed" w:sz="2" w:space="0" w:color="FFFFFF"/>
          </w:divBdr>
          <w:divsChild>
            <w:div w:id="787698373">
              <w:marLeft w:val="0"/>
              <w:marRight w:val="0"/>
              <w:marTop w:val="0"/>
              <w:marBottom w:val="0"/>
              <w:divBdr>
                <w:top w:val="dashed" w:sz="2" w:space="0" w:color="FFFFFF"/>
                <w:left w:val="dashed" w:sz="2" w:space="0" w:color="FFFFFF"/>
                <w:bottom w:val="dashed" w:sz="2" w:space="0" w:color="FFFFFF"/>
                <w:right w:val="dashed" w:sz="2" w:space="0" w:color="FFFFFF"/>
              </w:divBdr>
            </w:div>
            <w:div w:id="1646398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166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028521">
      <w:bodyDiv w:val="1"/>
      <w:marLeft w:val="0"/>
      <w:marRight w:val="0"/>
      <w:marTop w:val="0"/>
      <w:marBottom w:val="0"/>
      <w:divBdr>
        <w:top w:val="none" w:sz="0" w:space="0" w:color="auto"/>
        <w:left w:val="none" w:sz="0" w:space="0" w:color="auto"/>
        <w:bottom w:val="none" w:sz="0" w:space="0" w:color="auto"/>
        <w:right w:val="none" w:sz="0" w:space="0" w:color="auto"/>
      </w:divBdr>
      <w:divsChild>
        <w:div w:id="1723674027">
          <w:marLeft w:val="0"/>
          <w:marRight w:val="0"/>
          <w:marTop w:val="0"/>
          <w:marBottom w:val="0"/>
          <w:divBdr>
            <w:top w:val="dashed" w:sz="2" w:space="0" w:color="FFFFFF"/>
            <w:left w:val="dashed" w:sz="2" w:space="0" w:color="FFFFFF"/>
            <w:bottom w:val="dashed" w:sz="2" w:space="0" w:color="FFFFFF"/>
            <w:right w:val="dashed" w:sz="2" w:space="0" w:color="FFFFFF"/>
          </w:divBdr>
        </w:div>
        <w:div w:id="1304777978">
          <w:marLeft w:val="0"/>
          <w:marRight w:val="0"/>
          <w:marTop w:val="0"/>
          <w:marBottom w:val="0"/>
          <w:divBdr>
            <w:top w:val="dashed" w:sz="2" w:space="0" w:color="FFFFFF"/>
            <w:left w:val="dashed" w:sz="2" w:space="0" w:color="FFFFFF"/>
            <w:bottom w:val="dashed" w:sz="2" w:space="0" w:color="FFFFFF"/>
            <w:right w:val="dashed" w:sz="2" w:space="0" w:color="FFFFFF"/>
          </w:divBdr>
          <w:divsChild>
            <w:div w:id="166018448">
              <w:marLeft w:val="0"/>
              <w:marRight w:val="0"/>
              <w:marTop w:val="0"/>
              <w:marBottom w:val="0"/>
              <w:divBdr>
                <w:top w:val="dashed" w:sz="2" w:space="0" w:color="FFFFFF"/>
                <w:left w:val="dashed" w:sz="2" w:space="0" w:color="FFFFFF"/>
                <w:bottom w:val="dashed" w:sz="2" w:space="0" w:color="FFFFFF"/>
                <w:right w:val="dashed" w:sz="2" w:space="0" w:color="FFFFFF"/>
              </w:divBdr>
            </w:div>
            <w:div w:id="1339114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427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51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1866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1138</Words>
  <Characters>6491</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Herta Aurelia</dc:creator>
  <cp:keywords/>
  <cp:lastModifiedBy>TURCU MANUELA</cp:lastModifiedBy>
  <cp:revision>27</cp:revision>
  <cp:lastPrinted>2025-03-25T14:48:00Z</cp:lastPrinted>
  <dcterms:created xsi:type="dcterms:W3CDTF">2025-03-25T11:29:00Z</dcterms:created>
  <dcterms:modified xsi:type="dcterms:W3CDTF">2025-03-26T12:37:00Z</dcterms:modified>
</cp:coreProperties>
</file>