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A643" w14:textId="77777777" w:rsidR="00A23EB0" w:rsidRPr="005D1EB9" w:rsidRDefault="002C160D" w:rsidP="00F4701B">
      <w:pPr>
        <w:pStyle w:val="BodyText2"/>
        <w:spacing w:after="0" w:line="240" w:lineRule="auto"/>
        <w:jc w:val="both"/>
        <w:rPr>
          <w:rFonts w:eastAsiaTheme="minorEastAsia"/>
          <w:sz w:val="3"/>
          <w:szCs w:val="3"/>
        </w:rPr>
      </w:pPr>
      <w:r>
        <w:rPr>
          <w:rFonts w:eastAsiaTheme="minorEastAsia"/>
          <w:sz w:val="3"/>
          <w:szCs w:val="3"/>
        </w:rPr>
        <w:t xml:space="preserve"> </w:t>
      </w:r>
    </w:p>
    <w:p w14:paraId="006D1543" w14:textId="77777777" w:rsidR="00F44E04" w:rsidRPr="00AB7D40" w:rsidRDefault="00F44E04" w:rsidP="00F44E04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ROMÂNIA                                                             </w:t>
      </w:r>
      <w:r w:rsidR="00552C30" w:rsidRPr="00AB7D40">
        <w:rPr>
          <w:b/>
          <w:sz w:val="28"/>
          <w:szCs w:val="28"/>
        </w:rPr>
        <w:t xml:space="preserve">                        </w:t>
      </w:r>
      <w:r w:rsidRPr="00AB7D40">
        <w:rPr>
          <w:b/>
          <w:sz w:val="28"/>
          <w:szCs w:val="28"/>
        </w:rPr>
        <w:t xml:space="preserve">                                                              </w:t>
      </w:r>
    </w:p>
    <w:p w14:paraId="73D5524D" w14:textId="77777777" w:rsidR="00F44E04" w:rsidRPr="00AB7D40" w:rsidRDefault="00F44E04" w:rsidP="00F44E04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JUDEŢUL VRANCEA                                          </w:t>
      </w:r>
      <w:r w:rsidR="00552C30" w:rsidRPr="00AB7D40">
        <w:rPr>
          <w:b/>
          <w:sz w:val="28"/>
          <w:szCs w:val="28"/>
        </w:rPr>
        <w:t xml:space="preserve">                      </w:t>
      </w:r>
      <w:r w:rsidRPr="00AB7D40">
        <w:rPr>
          <w:b/>
          <w:sz w:val="28"/>
          <w:szCs w:val="28"/>
        </w:rPr>
        <w:t xml:space="preserve">                                                                      </w:t>
      </w:r>
    </w:p>
    <w:p w14:paraId="59C33F32" w14:textId="77777777" w:rsidR="00F44E04" w:rsidRPr="00AB7D40" w:rsidRDefault="00F44E04" w:rsidP="00F44E04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CONSILIUL JUDEȚEAN                                        </w:t>
      </w:r>
      <w:r w:rsidR="00552C30" w:rsidRPr="00AB7D40">
        <w:rPr>
          <w:b/>
          <w:sz w:val="28"/>
          <w:szCs w:val="28"/>
        </w:rPr>
        <w:t xml:space="preserve">                  </w:t>
      </w:r>
      <w:r w:rsidRPr="00AB7D40">
        <w:rPr>
          <w:b/>
          <w:sz w:val="28"/>
          <w:szCs w:val="28"/>
        </w:rPr>
        <w:t xml:space="preserve">                            </w:t>
      </w:r>
    </w:p>
    <w:p w14:paraId="591116E7" w14:textId="1C092BBB" w:rsidR="007B2D03" w:rsidRDefault="007B2D03" w:rsidP="007D2AAA">
      <w:pPr>
        <w:pStyle w:val="BodyText2"/>
        <w:spacing w:after="0" w:line="240" w:lineRule="auto"/>
        <w:jc w:val="both"/>
        <w:rPr>
          <w:sz w:val="18"/>
          <w:szCs w:val="18"/>
        </w:rPr>
      </w:pPr>
    </w:p>
    <w:p w14:paraId="26DF5890" w14:textId="77777777" w:rsidR="000B7FDB" w:rsidRPr="00AB7D40" w:rsidRDefault="000B7FDB" w:rsidP="00721DB0">
      <w:pPr>
        <w:pStyle w:val="BodyText2"/>
        <w:spacing w:after="0" w:line="240" w:lineRule="auto"/>
        <w:ind w:left="360"/>
        <w:jc w:val="both"/>
        <w:rPr>
          <w:sz w:val="18"/>
          <w:szCs w:val="18"/>
        </w:rPr>
      </w:pPr>
    </w:p>
    <w:p w14:paraId="18A397C7" w14:textId="77777777" w:rsidR="007A3E6A" w:rsidRPr="00AB7D40" w:rsidRDefault="00721DB0" w:rsidP="00F97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40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167992F1" w14:textId="77777777" w:rsidR="00907ADA" w:rsidRDefault="00907ADA" w:rsidP="00F971FE">
      <w:pPr>
        <w:pStyle w:val="BodyText"/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pentru concursul/examenul organizat în vederea ocupării </w:t>
      </w:r>
      <w:proofErr w:type="spellStart"/>
      <w:r>
        <w:rPr>
          <w:sz w:val="28"/>
          <w:szCs w:val="28"/>
          <w:lang w:val="fr-FR"/>
        </w:rPr>
        <w:t>funcției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contractuale</w:t>
      </w:r>
      <w:proofErr w:type="spellEnd"/>
      <w:r>
        <w:rPr>
          <w:sz w:val="28"/>
          <w:szCs w:val="28"/>
          <w:lang w:val="fr-FR"/>
        </w:rPr>
        <w:t xml:space="preserve"> vacante de </w:t>
      </w:r>
      <w:proofErr w:type="spellStart"/>
      <w:r>
        <w:rPr>
          <w:sz w:val="28"/>
          <w:szCs w:val="28"/>
          <w:lang w:val="fr-FR"/>
        </w:rPr>
        <w:t>execu</w:t>
      </w:r>
      <w:proofErr w:type="spellEnd"/>
      <w:r>
        <w:rPr>
          <w:sz w:val="28"/>
          <w:szCs w:val="28"/>
          <w:lang w:val="ro-RO"/>
        </w:rPr>
        <w:t>ție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de administrator </w:t>
      </w:r>
      <w:proofErr w:type="spellStart"/>
      <w:r>
        <w:rPr>
          <w:sz w:val="28"/>
          <w:szCs w:val="28"/>
        </w:rPr>
        <w:t>treapta</w:t>
      </w:r>
      <w:proofErr w:type="spellEnd"/>
      <w:r>
        <w:rPr>
          <w:sz w:val="28"/>
          <w:szCs w:val="28"/>
        </w:rPr>
        <w:t xml:space="preserve"> I (1 post) </w:t>
      </w:r>
      <w:r>
        <w:rPr>
          <w:sz w:val="28"/>
          <w:szCs w:val="28"/>
          <w:lang w:val="fr-FR"/>
        </w:rPr>
        <w:t xml:space="preserve">la </w:t>
      </w:r>
      <w:proofErr w:type="spellStart"/>
      <w:r>
        <w:rPr>
          <w:sz w:val="28"/>
          <w:szCs w:val="28"/>
          <w:lang w:val="fr-FR"/>
        </w:rPr>
        <w:t>Compartimentul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administrare</w:t>
      </w:r>
      <w:proofErr w:type="spellEnd"/>
      <w:r>
        <w:rPr>
          <w:sz w:val="28"/>
          <w:szCs w:val="28"/>
          <w:lang w:val="fr-FR"/>
        </w:rPr>
        <w:t xml:space="preserve"> “</w:t>
      </w:r>
      <w:proofErr w:type="spellStart"/>
      <w:r>
        <w:rPr>
          <w:sz w:val="28"/>
          <w:szCs w:val="28"/>
          <w:lang w:val="fr-FR"/>
        </w:rPr>
        <w:t>Parcul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Memoriei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Naționale</w:t>
      </w:r>
      <w:proofErr w:type="spellEnd"/>
      <w:r>
        <w:rPr>
          <w:sz w:val="28"/>
          <w:szCs w:val="28"/>
          <w:lang w:val="fr-FR"/>
        </w:rPr>
        <w:t xml:space="preserve">”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Direcției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administrarea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patrimoniului</w:t>
      </w:r>
      <w:proofErr w:type="spellEnd"/>
      <w:r>
        <w:rPr>
          <w:sz w:val="28"/>
          <w:szCs w:val="28"/>
          <w:lang w:val="fr-FR"/>
        </w:rPr>
        <w:t xml:space="preserve"> public </w:t>
      </w:r>
      <w:proofErr w:type="spellStart"/>
      <w:r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privat</w:t>
      </w:r>
      <w:proofErr w:type="spellEnd"/>
      <w:r>
        <w:rPr>
          <w:sz w:val="28"/>
          <w:szCs w:val="28"/>
          <w:lang w:val="fr-FR"/>
        </w:rPr>
        <w:t>.</w:t>
      </w:r>
    </w:p>
    <w:p w14:paraId="0015DE7C" w14:textId="713448AA" w:rsidR="007B2D03" w:rsidRPr="00F971FE" w:rsidRDefault="00884158" w:rsidP="00884158">
      <w:pPr>
        <w:pStyle w:val="BodyText"/>
        <w:jc w:val="both"/>
        <w:rPr>
          <w:lang w:val="fr-FR"/>
        </w:rPr>
      </w:pPr>
      <w:r w:rsidRPr="00884158">
        <w:rPr>
          <w:sz w:val="28"/>
          <w:szCs w:val="28"/>
          <w:lang w:val="fr-FR"/>
        </w:rPr>
        <w:t xml:space="preserve">                      </w:t>
      </w:r>
    </w:p>
    <w:p w14:paraId="62A52059" w14:textId="0040C32A" w:rsidR="005C0C22" w:rsidRPr="005C0C22" w:rsidRDefault="005C0C22" w:rsidP="00907AD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>Legea nr. 319/2006</w:t>
      </w:r>
      <w:r w:rsidR="00206C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06C24" w:rsidRPr="00206C24">
        <w:rPr>
          <w:rFonts w:ascii="Times New Roman" w:hAnsi="Times New Roman" w:cs="Times New Roman"/>
          <w:sz w:val="28"/>
          <w:szCs w:val="28"/>
          <w:lang w:val="ro-RO"/>
        </w:rPr>
        <w:t>securităţii</w:t>
      </w:r>
      <w:proofErr w:type="spellEnd"/>
      <w:r w:rsidR="00206C24" w:rsidRPr="00206C24">
        <w:rPr>
          <w:rFonts w:ascii="Times New Roman" w:hAnsi="Times New Roman" w:cs="Times New Roman"/>
          <w:sz w:val="28"/>
          <w:szCs w:val="28"/>
          <w:lang w:val="ro-RO"/>
        </w:rPr>
        <w:t xml:space="preserve"> si </w:t>
      </w:r>
      <w:proofErr w:type="spellStart"/>
      <w:r w:rsidR="00206C24" w:rsidRPr="00206C24">
        <w:rPr>
          <w:rFonts w:ascii="Times New Roman" w:hAnsi="Times New Roman" w:cs="Times New Roman"/>
          <w:sz w:val="28"/>
          <w:szCs w:val="28"/>
          <w:lang w:val="ro-RO"/>
        </w:rPr>
        <w:t>sănătăţii</w:t>
      </w:r>
      <w:proofErr w:type="spellEnd"/>
      <w:r w:rsidR="00206C24" w:rsidRPr="00206C24">
        <w:rPr>
          <w:rFonts w:ascii="Times New Roman" w:hAnsi="Times New Roman" w:cs="Times New Roman"/>
          <w:sz w:val="28"/>
          <w:szCs w:val="28"/>
          <w:lang w:val="ro-RO"/>
        </w:rPr>
        <w:t xml:space="preserve"> în muncă</w:t>
      </w:r>
      <w:r w:rsidRPr="005C0C22">
        <w:rPr>
          <w:rFonts w:ascii="Times New Roman" w:hAnsi="Times New Roman" w:cs="Times New Roman"/>
          <w:sz w:val="28"/>
          <w:szCs w:val="28"/>
          <w:lang w:val="ro-RO"/>
        </w:rPr>
        <w:t>, cu modificările și completările ulterioare</w:t>
      </w:r>
      <w:r w:rsidR="00206C24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73D6DDCE" w14:textId="4F8BD954" w:rsidR="005C0C22" w:rsidRPr="005C0C22" w:rsidRDefault="005C0C22" w:rsidP="00907AD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● Capitolul II – Domeniu de aplicare</w:t>
      </w:r>
      <w:r w:rsidR="00206C24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508221F" w14:textId="431D58C3" w:rsidR="005C0C22" w:rsidRPr="00907ADA" w:rsidRDefault="005C0C22" w:rsidP="00907AD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● Capitolul IV – Obligațiile lucrătorilor </w:t>
      </w:r>
      <w:r w:rsidR="00206C2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07AD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14:paraId="49028411" w14:textId="19E59C93" w:rsidR="00864BDE" w:rsidRDefault="008D3B2C" w:rsidP="008322D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7D40">
        <w:rPr>
          <w:rFonts w:ascii="Times New Roman" w:hAnsi="Times New Roman" w:cs="Times New Roman"/>
          <w:sz w:val="28"/>
          <w:szCs w:val="28"/>
          <w:lang w:val="ro-RO"/>
        </w:rPr>
        <w:t>Hotărâ</w:t>
      </w:r>
      <w:r w:rsidR="00864BDE" w:rsidRPr="00AB7D40">
        <w:rPr>
          <w:rFonts w:ascii="Times New Roman" w:hAnsi="Times New Roman" w:cs="Times New Roman"/>
          <w:sz w:val="28"/>
          <w:szCs w:val="28"/>
          <w:lang w:val="ro-RO"/>
        </w:rPr>
        <w:t>rea Guvernului nr. 1425/2006 pentru aprobarea Normelor metodologice de aplicare a Legii securității și sănătății în muncă, cu modificăr</w:t>
      </w:r>
      <w:r w:rsidR="00EB00E3" w:rsidRPr="00AB7D40">
        <w:rPr>
          <w:rFonts w:ascii="Times New Roman" w:hAnsi="Times New Roman" w:cs="Times New Roman"/>
          <w:sz w:val="28"/>
          <w:szCs w:val="28"/>
          <w:lang w:val="ro-RO"/>
        </w:rPr>
        <w:t>ile și completările ulterioare;</w:t>
      </w:r>
    </w:p>
    <w:p w14:paraId="18B461B6" w14:textId="36F9E13C" w:rsidR="00F971FE" w:rsidRPr="00F971FE" w:rsidRDefault="00F971FE" w:rsidP="00F971FE">
      <w:pPr>
        <w:pStyle w:val="BodyText"/>
        <w:numPr>
          <w:ilvl w:val="0"/>
          <w:numId w:val="13"/>
        </w:numPr>
        <w:jc w:val="both"/>
        <w:rPr>
          <w:sz w:val="18"/>
          <w:szCs w:val="18"/>
        </w:rPr>
      </w:pPr>
      <w:proofErr w:type="spellStart"/>
      <w:r>
        <w:rPr>
          <w:sz w:val="28"/>
          <w:szCs w:val="28"/>
        </w:rPr>
        <w:t>R</w:t>
      </w:r>
      <w:r w:rsidRPr="00884158">
        <w:rPr>
          <w:sz w:val="28"/>
          <w:szCs w:val="28"/>
        </w:rPr>
        <w:t>egulament</w:t>
      </w:r>
      <w:r>
        <w:rPr>
          <w:sz w:val="28"/>
          <w:szCs w:val="28"/>
        </w:rPr>
        <w:t>ul</w:t>
      </w:r>
      <w:proofErr w:type="spellEnd"/>
      <w:r w:rsidRPr="00884158">
        <w:rPr>
          <w:sz w:val="28"/>
          <w:szCs w:val="28"/>
        </w:rPr>
        <w:t xml:space="preserve"> de </w:t>
      </w:r>
      <w:proofErr w:type="spellStart"/>
      <w:r w:rsidRPr="00884158">
        <w:rPr>
          <w:sz w:val="28"/>
          <w:szCs w:val="28"/>
        </w:rPr>
        <w:t>organizare</w:t>
      </w:r>
      <w:proofErr w:type="spellEnd"/>
      <w:r w:rsidRPr="00884158">
        <w:rPr>
          <w:sz w:val="28"/>
          <w:szCs w:val="28"/>
        </w:rPr>
        <w:t xml:space="preserve"> </w:t>
      </w:r>
      <w:proofErr w:type="spellStart"/>
      <w:r w:rsidRPr="00884158">
        <w:rPr>
          <w:sz w:val="28"/>
          <w:szCs w:val="28"/>
        </w:rPr>
        <w:t>şi</w:t>
      </w:r>
      <w:proofErr w:type="spellEnd"/>
      <w:r w:rsidRPr="00884158">
        <w:rPr>
          <w:sz w:val="28"/>
          <w:szCs w:val="28"/>
        </w:rPr>
        <w:t xml:space="preserve"> </w:t>
      </w:r>
      <w:proofErr w:type="spellStart"/>
      <w:r w:rsidRPr="00884158">
        <w:rPr>
          <w:sz w:val="28"/>
          <w:szCs w:val="28"/>
        </w:rPr>
        <w:t>funcţionare</w:t>
      </w:r>
      <w:proofErr w:type="spellEnd"/>
      <w:r w:rsidRPr="00884158">
        <w:rPr>
          <w:sz w:val="28"/>
          <w:szCs w:val="28"/>
        </w:rPr>
        <w:t xml:space="preserve"> al </w:t>
      </w:r>
      <w:proofErr w:type="spellStart"/>
      <w:r w:rsidRPr="00884158">
        <w:rPr>
          <w:sz w:val="28"/>
          <w:szCs w:val="28"/>
        </w:rPr>
        <w:t>aparatului</w:t>
      </w:r>
      <w:proofErr w:type="spellEnd"/>
      <w:r w:rsidRPr="00884158">
        <w:rPr>
          <w:sz w:val="28"/>
          <w:szCs w:val="28"/>
        </w:rPr>
        <w:t xml:space="preserve"> de </w:t>
      </w:r>
      <w:proofErr w:type="spellStart"/>
      <w:r w:rsidRPr="00884158">
        <w:rPr>
          <w:sz w:val="28"/>
          <w:szCs w:val="28"/>
        </w:rPr>
        <w:t>specialitate</w:t>
      </w:r>
      <w:proofErr w:type="spellEnd"/>
      <w:r w:rsidRPr="00884158"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</w:t>
      </w:r>
      <w:r w:rsidRPr="00884158">
        <w:rPr>
          <w:sz w:val="28"/>
          <w:szCs w:val="28"/>
        </w:rPr>
        <w:t>onsiliului</w:t>
      </w:r>
      <w:proofErr w:type="spellEnd"/>
      <w:r w:rsidRPr="00884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r w:rsidRPr="00884158">
        <w:rPr>
          <w:sz w:val="28"/>
          <w:szCs w:val="28"/>
        </w:rPr>
        <w:t>udeţean</w:t>
      </w:r>
      <w:proofErr w:type="spellEnd"/>
      <w:r w:rsidRPr="00884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884158">
        <w:rPr>
          <w:sz w:val="28"/>
          <w:szCs w:val="28"/>
        </w:rPr>
        <w:t>rancea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B7D40">
        <w:rPr>
          <w:sz w:val="28"/>
          <w:szCs w:val="28"/>
          <w:lang w:val="ro-RO"/>
        </w:rPr>
        <w:t>Consilului</w:t>
      </w:r>
      <w:proofErr w:type="spellEnd"/>
      <w:r w:rsidRPr="00AB7D40">
        <w:rPr>
          <w:sz w:val="28"/>
          <w:szCs w:val="28"/>
          <w:lang w:val="ro-RO"/>
        </w:rPr>
        <w:t xml:space="preserve"> Județean Vrancea nr. </w:t>
      </w:r>
      <w:r>
        <w:rPr>
          <w:sz w:val="28"/>
          <w:szCs w:val="28"/>
          <w:lang w:val="ro-RO"/>
        </w:rPr>
        <w:t xml:space="preserve">28 </w:t>
      </w:r>
      <w:r w:rsidRPr="00AB7D40">
        <w:rPr>
          <w:sz w:val="28"/>
          <w:szCs w:val="28"/>
          <w:lang w:val="ro-RO"/>
        </w:rPr>
        <w:t>din</w:t>
      </w:r>
      <w:r>
        <w:rPr>
          <w:sz w:val="28"/>
          <w:szCs w:val="28"/>
          <w:lang w:val="ro-RO"/>
        </w:rPr>
        <w:t xml:space="preserve"> 24 aprilie </w:t>
      </w:r>
      <w:r w:rsidRPr="00AB7D40">
        <w:rPr>
          <w:sz w:val="28"/>
          <w:szCs w:val="28"/>
          <w:lang w:val="ro-RO"/>
        </w:rPr>
        <w:t>201</w:t>
      </w:r>
      <w:r>
        <w:rPr>
          <w:sz w:val="28"/>
          <w:szCs w:val="28"/>
          <w:lang w:val="ro-RO"/>
        </w:rPr>
        <w:t>9</w:t>
      </w:r>
      <w:r w:rsidR="00C34D24">
        <w:rPr>
          <w:sz w:val="28"/>
          <w:szCs w:val="28"/>
          <w:lang w:val="ro-RO"/>
        </w:rPr>
        <w:t>;</w:t>
      </w:r>
    </w:p>
    <w:p w14:paraId="7541C95B" w14:textId="33E5878B" w:rsidR="005C0C22" w:rsidRDefault="005C0C22" w:rsidP="007D2A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Ordonanţa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Urgenţă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 nr. 57/2019  privind Codul administrativ -TITLUL III: Personalul contractual din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autorităţile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instituţiile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publice, CAPITOLUL III: Drepturi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obligaţii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ale personalului contractual din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administraţia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publică, precum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răspunderea acestuia</w:t>
      </w:r>
      <w:r w:rsidR="00C34D24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E118F91" w14:textId="03017D93" w:rsidR="00A507A2" w:rsidRDefault="00A507A2" w:rsidP="007D2A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07A2">
        <w:rPr>
          <w:rFonts w:ascii="Times New Roman" w:hAnsi="Times New Roman" w:cs="Times New Roman"/>
          <w:sz w:val="28"/>
          <w:szCs w:val="28"/>
          <w:lang w:val="ro-RO"/>
        </w:rPr>
        <w:t xml:space="preserve">Legea nr.307/2006 - privind apărarea împotriva incendiilor - </w:t>
      </w:r>
      <w:r w:rsidR="007D2AAA">
        <w:rPr>
          <w:rFonts w:ascii="Times New Roman" w:hAnsi="Times New Roman" w:cs="Times New Roman"/>
          <w:sz w:val="28"/>
          <w:szCs w:val="28"/>
          <w:lang w:val="ro-RO"/>
        </w:rPr>
        <w:t>republicată</w:t>
      </w:r>
      <w:r w:rsidRPr="00A507A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6014513" w14:textId="568CAA20" w:rsidR="00A507A2" w:rsidRDefault="00A507A2" w:rsidP="007D2A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07A2">
        <w:rPr>
          <w:rFonts w:ascii="Times New Roman" w:hAnsi="Times New Roman" w:cs="Times New Roman"/>
          <w:sz w:val="28"/>
          <w:szCs w:val="28"/>
          <w:lang w:val="ro-RO"/>
        </w:rPr>
        <w:t xml:space="preserve"> Legea nr.333/2003 - privind paza obiectivelor, bunurilor, valorilor </w:t>
      </w:r>
      <w:proofErr w:type="spellStart"/>
      <w:r w:rsidRPr="00A507A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A507A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507A2"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 w:rsidRPr="00A507A2">
        <w:rPr>
          <w:rFonts w:ascii="Times New Roman" w:hAnsi="Times New Roman" w:cs="Times New Roman"/>
          <w:sz w:val="28"/>
          <w:szCs w:val="28"/>
          <w:lang w:val="ro-RO"/>
        </w:rPr>
        <w:t xml:space="preserve"> persoanelor - </w:t>
      </w:r>
      <w:r>
        <w:rPr>
          <w:rFonts w:ascii="Times New Roman" w:hAnsi="Times New Roman" w:cs="Times New Roman"/>
          <w:sz w:val="28"/>
          <w:szCs w:val="28"/>
          <w:lang w:val="ro-RO"/>
        </w:rPr>
        <w:t>republicată</w:t>
      </w:r>
      <w:r w:rsidRPr="00A507A2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modificările și completările ulterioare;</w:t>
      </w:r>
    </w:p>
    <w:p w14:paraId="47AED0E2" w14:textId="10239622" w:rsidR="00A507A2" w:rsidRDefault="00A507A2" w:rsidP="007D2A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07A2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7D2AAA">
        <w:rPr>
          <w:rFonts w:ascii="Times New Roman" w:hAnsi="Times New Roman" w:cs="Times New Roman"/>
          <w:sz w:val="28"/>
          <w:szCs w:val="28"/>
          <w:lang w:val="ro-RO"/>
        </w:rPr>
        <w:t xml:space="preserve">rdinul </w:t>
      </w:r>
      <w:r w:rsidRPr="00A507A2">
        <w:rPr>
          <w:rFonts w:ascii="Times New Roman" w:hAnsi="Times New Roman" w:cs="Times New Roman"/>
          <w:sz w:val="28"/>
          <w:szCs w:val="28"/>
          <w:lang w:val="ro-RO"/>
        </w:rPr>
        <w:t xml:space="preserve">nr. 2861/2009 </w:t>
      </w:r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pentru aprobarea Normelor privind organizarea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efectuarea inventarierii elementelor de natura activelor, datoriilor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capitalurilor proprii</w:t>
      </w:r>
      <w:r w:rsidRPr="00A507A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1A7DD12" w14:textId="61071C0B" w:rsidR="007D2AAA" w:rsidRDefault="00A507A2" w:rsidP="007D2A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2AAA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rdin</w:t>
      </w:r>
      <w:r w:rsidR="007D2AAA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nr. 2634 din 5 noiembrie 2015 </w:t>
      </w:r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privind documentele financiar-contabile</w:t>
      </w:r>
      <w:r w:rsidR="007D2AA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798468" w14:textId="2DD9D631" w:rsidR="007D2AAA" w:rsidRDefault="00A507A2" w:rsidP="007D2A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2AAA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egea</w:t>
      </w:r>
      <w:r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nr.22/1969</w:t>
      </w:r>
      <w:r w:rsidR="007D2A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privind angajarea gestionarilor, constituirea de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garanţii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răspunderea în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legatură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cu gestionarea bunurilor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agenţilor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economici,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autorităţilor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proofErr w:type="spellStart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>instituţiilor</w:t>
      </w:r>
      <w:proofErr w:type="spellEnd"/>
      <w:r w:rsidR="007D2AAA" w:rsidRPr="007D2AAA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D2AAA">
        <w:rPr>
          <w:rFonts w:ascii="Times New Roman" w:hAnsi="Times New Roman" w:cs="Times New Roman"/>
          <w:sz w:val="28"/>
          <w:szCs w:val="28"/>
          <w:lang w:val="ro-RO"/>
        </w:rPr>
        <w:t>, cu modificările și completările ulterioare</w:t>
      </w:r>
      <w:r w:rsidR="00C34D2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8FAD066" w14:textId="77777777" w:rsidR="006C1EAB" w:rsidRPr="007D2AAA" w:rsidRDefault="006C1EAB" w:rsidP="006C1EAB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0F79EA5" w14:textId="66BFE9B7" w:rsidR="00287A2B" w:rsidRDefault="00F971FE" w:rsidP="00287A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F971FE">
        <w:rPr>
          <w:rFonts w:ascii="Times New Roman" w:hAnsi="Times New Roman" w:cs="Times New Roman"/>
          <w:b/>
          <w:bCs/>
          <w:sz w:val="28"/>
          <w:szCs w:val="28"/>
          <w:lang w:val="ro-RO"/>
        </w:rPr>
        <w:t>Candidaţii</w:t>
      </w:r>
      <w:proofErr w:type="spellEnd"/>
      <w:r w:rsidRPr="00F971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vor avea în vedere la studierea actelor normative din bibliografie inclusiv republicările, modificările </w:t>
      </w:r>
      <w:proofErr w:type="spellStart"/>
      <w:r w:rsidRPr="00F971FE">
        <w:rPr>
          <w:rFonts w:ascii="Times New Roman" w:hAnsi="Times New Roman" w:cs="Times New Roman"/>
          <w:b/>
          <w:bCs/>
          <w:sz w:val="28"/>
          <w:szCs w:val="28"/>
          <w:lang w:val="ro-RO"/>
        </w:rPr>
        <w:t>şi</w:t>
      </w:r>
      <w:proofErr w:type="spellEnd"/>
      <w:r w:rsidRPr="00F971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completările acestora.</w:t>
      </w:r>
    </w:p>
    <w:p w14:paraId="6B760EC2" w14:textId="2B211D4B" w:rsidR="00F971FE" w:rsidRDefault="00F971FE" w:rsidP="00287A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06D809E" w14:textId="56727F82" w:rsidR="00F971FE" w:rsidRDefault="00F971FE" w:rsidP="00287A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192827C" w14:textId="6CA483DE" w:rsidR="006F0713" w:rsidRDefault="006F0713" w:rsidP="00287A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E63DE05" w14:textId="584973A8" w:rsidR="006F0713" w:rsidRDefault="006F0713" w:rsidP="00287A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4E6C807" w14:textId="74947FC5" w:rsidR="006F0713" w:rsidRDefault="006F0713" w:rsidP="00287A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FF6907D" w14:textId="31120937" w:rsidR="006F0713" w:rsidRDefault="006F0713" w:rsidP="00287A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BF85BEC" w14:textId="77777777" w:rsidR="006F0713" w:rsidRPr="00F971FE" w:rsidRDefault="006F0713" w:rsidP="00287A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53B379D" w14:textId="2410D4F9" w:rsidR="006F0713" w:rsidRPr="003F43C6" w:rsidRDefault="006F0713" w:rsidP="006220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43C6">
        <w:rPr>
          <w:rFonts w:ascii="Times New Roman" w:hAnsi="Times New Roman" w:cs="Times New Roman"/>
          <w:sz w:val="28"/>
          <w:szCs w:val="28"/>
        </w:rPr>
        <w:t>Atribuțiile</w:t>
      </w:r>
      <w:proofErr w:type="spellEnd"/>
      <w:r w:rsidRPr="003F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3C6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3F43C6">
        <w:rPr>
          <w:rFonts w:ascii="Times New Roman" w:hAnsi="Times New Roman" w:cs="Times New Roman"/>
          <w:sz w:val="28"/>
          <w:szCs w:val="28"/>
        </w:rPr>
        <w:t>:</w:t>
      </w:r>
    </w:p>
    <w:p w14:paraId="4ECC012B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eastAsia="en-GB"/>
        </w:rPr>
        <w:t>coordonează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eastAsia="en-GB"/>
        </w:rPr>
        <w:t>activitatea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eastAsia="en-GB"/>
        </w:rPr>
        <w:t>Compartimentului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eastAsia="en-GB"/>
        </w:rPr>
        <w:t>administrare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bCs/>
          <w:sz w:val="28"/>
          <w:szCs w:val="28"/>
        </w:rPr>
        <w:t>Parcul</w:t>
      </w:r>
      <w:proofErr w:type="spellEnd"/>
      <w:r w:rsidRPr="003F43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bCs/>
          <w:sz w:val="28"/>
          <w:szCs w:val="28"/>
        </w:rPr>
        <w:t>Memoriei</w:t>
      </w:r>
      <w:proofErr w:type="spellEnd"/>
      <w:r w:rsidRPr="003F43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F43C6">
        <w:rPr>
          <w:rFonts w:ascii="Times New Roman" w:eastAsia="Times New Roman" w:hAnsi="Times New Roman" w:cs="Times New Roman"/>
          <w:bCs/>
          <w:sz w:val="28"/>
          <w:szCs w:val="28"/>
        </w:rPr>
        <w:t>Nationale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  <w:proofErr w:type="gramEnd"/>
    </w:p>
    <w:p w14:paraId="03559BCD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întocmeşte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propunerile anuale de aprovizionare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tehnico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-materiale privind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întreţinerea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repararea imobilelor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dotărilor aferente;</w:t>
      </w:r>
    </w:p>
    <w:p w14:paraId="0646BE66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răspunde de activitatea care are ca obiect de bază administrarea, extinderea, modernizarea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dezvoltarea bazei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tehnico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-materiale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logistice a imobilelor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terenurilor aferente;</w:t>
      </w:r>
    </w:p>
    <w:p w14:paraId="63030800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asigură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întreţinerea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repararea curentă a imobilelor,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instalaţiilor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dotărilor aferente, prin personalul propriu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societăţi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specializate;</w:t>
      </w:r>
    </w:p>
    <w:p w14:paraId="0656C3A4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organizează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răspunde de evidentă,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funcţionarea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utilizarea imobilelor,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instalaţiilor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aferente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obiectelor de inventar administrative;</w:t>
      </w:r>
    </w:p>
    <w:p w14:paraId="499C23AC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răspunde de integritatea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funcţionalitatea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patrimoniului existent;</w:t>
      </w:r>
    </w:p>
    <w:p w14:paraId="06116710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asigură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întreţinerea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amenajarea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spaţiilor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verzi existente;</w:t>
      </w:r>
    </w:p>
    <w:p w14:paraId="64AB81AA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asigură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curăţenia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, evacuarea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rezidurilor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menajere, igienizarea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spaţiilor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din dotare, cu personal propriu sau firme specializate;</w:t>
      </w:r>
    </w:p>
    <w:p w14:paraId="229A4115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răspunde de utilizarea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raţională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 imobilelor,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instalaţiilor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aferente celorlalte mijloace de inventar administrativ-gospodărești;</w:t>
      </w:r>
    </w:p>
    <w:p w14:paraId="12BF92CE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răspunde de gospodărirea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raţională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 energiei electrice, combustibililor, apei, hârtiei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 altor materiale de consum cu caracter administrativ-gospodăresc;</w:t>
      </w:r>
    </w:p>
    <w:p w14:paraId="5A6FA9F3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organizează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asigură efectuarea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curăţeniei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</w:p>
    <w:p w14:paraId="08D7A333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răspunde de realizarea programelor anuale de amenajare,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întreţinere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protejare 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spaţiilor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verzi din punct de vedere cantitativ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calitativ;</w:t>
      </w:r>
    </w:p>
    <w:p w14:paraId="539C9FC9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asigură lucrări specifice de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întreţinere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conservare 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spaţiilor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verzi în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funcţie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de sezon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lucrări de amenajare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reamenajare;</w:t>
      </w:r>
    </w:p>
    <w:p w14:paraId="3AAACE11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asigură executarea lucrărilor de salubrizare a zonelor verzi, deszăpezire sau alte lucrări specifice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menţinerii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unui grad civilizat al acestora;</w:t>
      </w:r>
    </w:p>
    <w:p w14:paraId="45B0392B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asigură paza ariei prin personal propriu sau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societăţi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specializate;</w:t>
      </w:r>
    </w:p>
    <w:p w14:paraId="148DFC0B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controlează modul de implementare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desfăşurare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al programelor de pază al obiectivelor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bunurilor;</w:t>
      </w:r>
    </w:p>
    <w:p w14:paraId="260AE82C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ia măsuri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răspunde de efectuarea amenajărilor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instalaţiilor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mijloacelor tehnice de pază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alarmări prevăzute;</w:t>
      </w:r>
    </w:p>
    <w:p w14:paraId="0B799FFA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aplică măsuri de tehnica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securităţii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muncii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P.S.I., în vederea evitării accidentelor de muncă sau altor evenimente, asigurând un climat de muncă corespunzător prin dotarea personalului din subordine cu echipament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materiale de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protecţie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 muncii;</w:t>
      </w:r>
    </w:p>
    <w:p w14:paraId="53FAF1F1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defineşte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responsabilităţile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pentru personalul din subordinea sa directă;</w:t>
      </w:r>
    </w:p>
    <w:p w14:paraId="5D208643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soluţionează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scrisorile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sesizările persoanelor fizice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juridice care intră în sfera de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competenţă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;</w:t>
      </w:r>
    </w:p>
    <w:p w14:paraId="43CB9EC4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lastRenderedPageBreak/>
        <w:t xml:space="preserve">asigură implementarea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realizarea măsurilor impuse în urma controalelor efectuate de organele abilitate în aria de competență;</w:t>
      </w:r>
    </w:p>
    <w:p w14:paraId="7596AAA7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întocmeşte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referate de specialitate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rapoarte pentru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susţinerea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proiectelor de hotărâri ale consiliului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judeţean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pentru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dispoziţiile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Preşedintelui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Consiliului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Judeţean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, în domeniul său de activitate;</w:t>
      </w:r>
    </w:p>
    <w:p w14:paraId="301DC6A0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întocmește proiecte de hotărâri și dispoziții;</w:t>
      </w:r>
    </w:p>
    <w:p w14:paraId="0159A8A4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elaborează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actualizează procedurile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operaţionale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de lucru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Registrul de riscuri pentru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activităţile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din cadrul compartimentului;</w:t>
      </w:r>
    </w:p>
    <w:p w14:paraId="67A75E1D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efectuează gruparea documentelor compartimentului în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unităţi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arhivistice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le depune la arhivă, pe bază de proces-verbal;</w:t>
      </w:r>
    </w:p>
    <w:p w14:paraId="1AD263C4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răspunde de aplicarea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îndeplinirea prevederilor legii 307/2006 privind apărarea împotriva incendiilor;</w:t>
      </w:r>
    </w:p>
    <w:p w14:paraId="144A245B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răspunde de respectarea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aplicarea regulilor stabilite de conducerea Consiliului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Judeţean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Vrancea.</w:t>
      </w:r>
    </w:p>
    <w:p w14:paraId="7B617BD7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Respectă prevederile Regulamentului de ordine interioară aplicabil personalului din cadrul Consiliului Județean Vrancea,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legislaţiei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domeniu, procedurile de lucru, precum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celelalte reguli existente în unitate;</w:t>
      </w:r>
    </w:p>
    <w:p w14:paraId="65D8DD91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Asimilează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cunoştinţele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necesare îndeplinirii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atribuţiilor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serviciu, precum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legilor, regulamentelor,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instrucţiunilor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ordinelor referitoare la sarcinile de serviciu;</w:t>
      </w:r>
    </w:p>
    <w:p w14:paraId="4BB8E442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Desfăşoară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activităţi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adecvate nevoilor de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perfecţionare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posedă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cunoştinţe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zi, fiind la curent cu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noutăţile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apărute, astfel încât acestea să fie adaptate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implementate în cadrul structurii;</w:t>
      </w:r>
    </w:p>
    <w:p w14:paraId="0F1996FD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însuşeşte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respectă normele de securitate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sănătate în muncă, de apărare împotriva a incendiilor, de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protecţie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mediului, precum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măsurile de aplicare a acestora;</w:t>
      </w:r>
    </w:p>
    <w:p w14:paraId="63C227AC" w14:textId="77777777" w:rsidR="006F0713" w:rsidRPr="003F43C6" w:rsidRDefault="006F0713" w:rsidP="006F0713">
      <w:pPr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desfăşoară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activitatea în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aşa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fel încât nu va expune la pericol de accidentare sau îmbolnăvire atât propria persoană cât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celelalte persoane participante la procesul de muncă;</w:t>
      </w:r>
    </w:p>
    <w:p w14:paraId="2A78E16E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Colaborează la întocmirea programelor de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investiţii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anuale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propune împreună cu compartimentele de resort, contractarea, conform normelor, a lucrărilor, serviciilor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achiziţiilor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bunuri, în limitele sumelor alocate din bugetul anual, potrivit listelor de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investiţii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7A6CFAAB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Întocmeşte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rapoarte cu privire la activitatea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desfăşurată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la gradul de îndeplinire a obiectivelor individuale anual sau ori de câte ori este solicitat sau necesar;</w:t>
      </w:r>
    </w:p>
    <w:p w14:paraId="41D97DCA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Respectă legislația de specialitate și termenele prevăzute de lege, precum și rezoluția stabilită de șeful ierarhic superior;</w:t>
      </w:r>
    </w:p>
    <w:p w14:paraId="4FBB7809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Respectă/aplică procedurile stabilite și aprobate prin dispoziția președintelui Consiliului Județean Vrancea;</w:t>
      </w:r>
    </w:p>
    <w:p w14:paraId="65F8E050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Actualizează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cunoştinţele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materie de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legislaţie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specifică domeniului de activitate;</w:t>
      </w:r>
    </w:p>
    <w:p w14:paraId="17C23E3F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Colaborează cu celelalte servicii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birouri din cadrul aparatului propriu al Consiliului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Judeţean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Vrancea;</w:t>
      </w:r>
    </w:p>
    <w:p w14:paraId="11DAC0EB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Predă, în timp util documentația, spre avizare, astfel încât să existe timp fizic și pentru avizarea documentației de către conducerea Consiliului Județean Vrancea;</w:t>
      </w:r>
    </w:p>
    <w:p w14:paraId="1027BC88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Asigura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confidenţialitatea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lucrărilor;</w:t>
      </w:r>
    </w:p>
    <w:p w14:paraId="5F7879FB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Respectă normele de disciplină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normele etice în îndeplinirea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atribuţiilor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relaţiile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salariaţii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funcţionarii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publici din aparatul de specialitate al Consiliului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Judeţean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Vrancea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cetăţenii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14:paraId="2BEC8473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Arhivează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corespondenţa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 predă anual la arhiva Consiliului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Judeţean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Vrancea, cu proces - verbal de predare – primire;</w:t>
      </w:r>
    </w:p>
    <w:p w14:paraId="2BA209B1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Răspunde conform legii pentru bunurile aflate în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folosinţă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025AA3F2" w14:textId="77777777" w:rsidR="006F0713" w:rsidRPr="003F43C6" w:rsidRDefault="006F0713" w:rsidP="006F071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Asigură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păstrează </w:t>
      </w:r>
      <w:proofErr w:type="spellStart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>curăţenia</w:t>
      </w:r>
      <w:proofErr w:type="spellEnd"/>
      <w:r w:rsidRPr="003F43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la locul de muncă;</w:t>
      </w:r>
    </w:p>
    <w:p w14:paraId="44E4A9EA" w14:textId="77777777" w:rsidR="006F0713" w:rsidRPr="003F43C6" w:rsidRDefault="006F0713" w:rsidP="006220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713" w:rsidRPr="003F43C6" w:rsidSect="0013391A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19829" w14:textId="77777777" w:rsidR="005000D9" w:rsidRDefault="005000D9" w:rsidP="00B8648D">
      <w:pPr>
        <w:spacing w:after="0" w:line="240" w:lineRule="auto"/>
      </w:pPr>
      <w:r>
        <w:separator/>
      </w:r>
    </w:p>
  </w:endnote>
  <w:endnote w:type="continuationSeparator" w:id="0">
    <w:p w14:paraId="3AF16803" w14:textId="77777777" w:rsidR="005000D9" w:rsidRDefault="005000D9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D4709" w14:textId="77777777" w:rsidR="005000D9" w:rsidRDefault="005000D9" w:rsidP="00B8648D">
      <w:pPr>
        <w:spacing w:after="0" w:line="240" w:lineRule="auto"/>
      </w:pPr>
      <w:r>
        <w:separator/>
      </w:r>
    </w:p>
  </w:footnote>
  <w:footnote w:type="continuationSeparator" w:id="0">
    <w:p w14:paraId="30424198" w14:textId="77777777" w:rsidR="005000D9" w:rsidRDefault="005000D9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31CE4"/>
    <w:multiLevelType w:val="hybridMultilevel"/>
    <w:tmpl w:val="F4E46FF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7280"/>
    <w:multiLevelType w:val="hybridMultilevel"/>
    <w:tmpl w:val="1D84C384"/>
    <w:lvl w:ilvl="0" w:tplc="F8020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12"/>
  </w:num>
  <w:num w:numId="21">
    <w:abstractNumId w:val="0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1"/>
    <w:rsid w:val="000038E1"/>
    <w:rsid w:val="00004E5B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5785D"/>
    <w:rsid w:val="00063CAA"/>
    <w:rsid w:val="000776FA"/>
    <w:rsid w:val="00092A42"/>
    <w:rsid w:val="00096F00"/>
    <w:rsid w:val="000A43DF"/>
    <w:rsid w:val="000B7A77"/>
    <w:rsid w:val="000B7FDB"/>
    <w:rsid w:val="000C1139"/>
    <w:rsid w:val="000F1EB5"/>
    <w:rsid w:val="000F484B"/>
    <w:rsid w:val="000F7FEA"/>
    <w:rsid w:val="00100C61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803B1"/>
    <w:rsid w:val="00183777"/>
    <w:rsid w:val="001908C3"/>
    <w:rsid w:val="00196B29"/>
    <w:rsid w:val="001A3EFB"/>
    <w:rsid w:val="001A6937"/>
    <w:rsid w:val="001D4C5B"/>
    <w:rsid w:val="001E0561"/>
    <w:rsid w:val="001F3EDD"/>
    <w:rsid w:val="001F493E"/>
    <w:rsid w:val="00204D6C"/>
    <w:rsid w:val="002058B5"/>
    <w:rsid w:val="00206C24"/>
    <w:rsid w:val="00222C63"/>
    <w:rsid w:val="002336F9"/>
    <w:rsid w:val="00261DC9"/>
    <w:rsid w:val="00265604"/>
    <w:rsid w:val="00276403"/>
    <w:rsid w:val="00287A2B"/>
    <w:rsid w:val="002A0260"/>
    <w:rsid w:val="002A3AD1"/>
    <w:rsid w:val="002A4B22"/>
    <w:rsid w:val="002B076F"/>
    <w:rsid w:val="002B0BDF"/>
    <w:rsid w:val="002C009B"/>
    <w:rsid w:val="002C160D"/>
    <w:rsid w:val="002C311F"/>
    <w:rsid w:val="002D35E4"/>
    <w:rsid w:val="002D5AD2"/>
    <w:rsid w:val="002D64F4"/>
    <w:rsid w:val="002F33DB"/>
    <w:rsid w:val="002F78CB"/>
    <w:rsid w:val="002F7930"/>
    <w:rsid w:val="00301D4C"/>
    <w:rsid w:val="0031420F"/>
    <w:rsid w:val="00316C22"/>
    <w:rsid w:val="00320AE7"/>
    <w:rsid w:val="00344DDA"/>
    <w:rsid w:val="003B24BA"/>
    <w:rsid w:val="003C2460"/>
    <w:rsid w:val="003C29CE"/>
    <w:rsid w:val="003C54BD"/>
    <w:rsid w:val="003E33B7"/>
    <w:rsid w:val="003E4514"/>
    <w:rsid w:val="003E5236"/>
    <w:rsid w:val="003F43C6"/>
    <w:rsid w:val="00407EED"/>
    <w:rsid w:val="00413886"/>
    <w:rsid w:val="00431F29"/>
    <w:rsid w:val="004373B3"/>
    <w:rsid w:val="0044774F"/>
    <w:rsid w:val="00453929"/>
    <w:rsid w:val="00460718"/>
    <w:rsid w:val="00466990"/>
    <w:rsid w:val="004703F8"/>
    <w:rsid w:val="0047099E"/>
    <w:rsid w:val="00495518"/>
    <w:rsid w:val="004A0D70"/>
    <w:rsid w:val="004D08B8"/>
    <w:rsid w:val="004E3FA2"/>
    <w:rsid w:val="004E67C0"/>
    <w:rsid w:val="004E719C"/>
    <w:rsid w:val="005000D9"/>
    <w:rsid w:val="005054CA"/>
    <w:rsid w:val="005105A9"/>
    <w:rsid w:val="005310BC"/>
    <w:rsid w:val="00531ABE"/>
    <w:rsid w:val="00541297"/>
    <w:rsid w:val="00541B10"/>
    <w:rsid w:val="00552382"/>
    <w:rsid w:val="00552C30"/>
    <w:rsid w:val="00554E5E"/>
    <w:rsid w:val="00555E53"/>
    <w:rsid w:val="005816B0"/>
    <w:rsid w:val="005969B1"/>
    <w:rsid w:val="005A1149"/>
    <w:rsid w:val="005A72BD"/>
    <w:rsid w:val="005C0C22"/>
    <w:rsid w:val="005C684E"/>
    <w:rsid w:val="005C691B"/>
    <w:rsid w:val="005D1EB9"/>
    <w:rsid w:val="005D5C36"/>
    <w:rsid w:val="005E376B"/>
    <w:rsid w:val="005F1317"/>
    <w:rsid w:val="005F1F99"/>
    <w:rsid w:val="005F48B8"/>
    <w:rsid w:val="005F5729"/>
    <w:rsid w:val="0060275E"/>
    <w:rsid w:val="0060333B"/>
    <w:rsid w:val="00610CC0"/>
    <w:rsid w:val="00615576"/>
    <w:rsid w:val="00621614"/>
    <w:rsid w:val="0062201A"/>
    <w:rsid w:val="00623257"/>
    <w:rsid w:val="00627EFA"/>
    <w:rsid w:val="00633D03"/>
    <w:rsid w:val="00646C74"/>
    <w:rsid w:val="006549B0"/>
    <w:rsid w:val="00665446"/>
    <w:rsid w:val="00671283"/>
    <w:rsid w:val="0068564F"/>
    <w:rsid w:val="00685C2E"/>
    <w:rsid w:val="00693561"/>
    <w:rsid w:val="006A6530"/>
    <w:rsid w:val="006B5FE7"/>
    <w:rsid w:val="006B6F8B"/>
    <w:rsid w:val="006C1EAB"/>
    <w:rsid w:val="006C2A16"/>
    <w:rsid w:val="006D3F77"/>
    <w:rsid w:val="006D40ED"/>
    <w:rsid w:val="006E3951"/>
    <w:rsid w:val="006F0713"/>
    <w:rsid w:val="006F7054"/>
    <w:rsid w:val="006F7C4C"/>
    <w:rsid w:val="007071D8"/>
    <w:rsid w:val="00714243"/>
    <w:rsid w:val="00717ECB"/>
    <w:rsid w:val="00721DB0"/>
    <w:rsid w:val="00722ED6"/>
    <w:rsid w:val="007250C0"/>
    <w:rsid w:val="00740F1A"/>
    <w:rsid w:val="00752256"/>
    <w:rsid w:val="007526C8"/>
    <w:rsid w:val="007529C5"/>
    <w:rsid w:val="00775164"/>
    <w:rsid w:val="00776624"/>
    <w:rsid w:val="007932E0"/>
    <w:rsid w:val="007A3E6A"/>
    <w:rsid w:val="007A6D8E"/>
    <w:rsid w:val="007A7ECF"/>
    <w:rsid w:val="007B2D03"/>
    <w:rsid w:val="007B7970"/>
    <w:rsid w:val="007C2713"/>
    <w:rsid w:val="007C4B8F"/>
    <w:rsid w:val="007C63C5"/>
    <w:rsid w:val="007D2AAA"/>
    <w:rsid w:val="007D57D8"/>
    <w:rsid w:val="007D64A7"/>
    <w:rsid w:val="007E4BA5"/>
    <w:rsid w:val="007F002E"/>
    <w:rsid w:val="007F0596"/>
    <w:rsid w:val="007F1256"/>
    <w:rsid w:val="007F236D"/>
    <w:rsid w:val="00815E60"/>
    <w:rsid w:val="00821712"/>
    <w:rsid w:val="00822DF5"/>
    <w:rsid w:val="008322D2"/>
    <w:rsid w:val="008436AC"/>
    <w:rsid w:val="00851E66"/>
    <w:rsid w:val="008549CF"/>
    <w:rsid w:val="0086023E"/>
    <w:rsid w:val="00864BDE"/>
    <w:rsid w:val="00870167"/>
    <w:rsid w:val="00870F00"/>
    <w:rsid w:val="00873200"/>
    <w:rsid w:val="00880271"/>
    <w:rsid w:val="008809D8"/>
    <w:rsid w:val="00884158"/>
    <w:rsid w:val="00893690"/>
    <w:rsid w:val="008938A6"/>
    <w:rsid w:val="00894683"/>
    <w:rsid w:val="008B1E61"/>
    <w:rsid w:val="008B77B4"/>
    <w:rsid w:val="008C160A"/>
    <w:rsid w:val="008C3270"/>
    <w:rsid w:val="008C49ED"/>
    <w:rsid w:val="008C61DB"/>
    <w:rsid w:val="008D02AC"/>
    <w:rsid w:val="008D3B2C"/>
    <w:rsid w:val="008D5649"/>
    <w:rsid w:val="00907ADA"/>
    <w:rsid w:val="00912900"/>
    <w:rsid w:val="0091483D"/>
    <w:rsid w:val="00945E75"/>
    <w:rsid w:val="009478A2"/>
    <w:rsid w:val="00952D22"/>
    <w:rsid w:val="00965CEA"/>
    <w:rsid w:val="00971D2D"/>
    <w:rsid w:val="009818CC"/>
    <w:rsid w:val="00982864"/>
    <w:rsid w:val="00986AEA"/>
    <w:rsid w:val="009904FF"/>
    <w:rsid w:val="0099471C"/>
    <w:rsid w:val="00994C62"/>
    <w:rsid w:val="009A08C9"/>
    <w:rsid w:val="009C3634"/>
    <w:rsid w:val="009C75A8"/>
    <w:rsid w:val="009D104C"/>
    <w:rsid w:val="009D1AD4"/>
    <w:rsid w:val="009D68D3"/>
    <w:rsid w:val="009E049A"/>
    <w:rsid w:val="009E7EB0"/>
    <w:rsid w:val="00A00309"/>
    <w:rsid w:val="00A0749A"/>
    <w:rsid w:val="00A11F82"/>
    <w:rsid w:val="00A16281"/>
    <w:rsid w:val="00A23EB0"/>
    <w:rsid w:val="00A23F32"/>
    <w:rsid w:val="00A24B49"/>
    <w:rsid w:val="00A3585C"/>
    <w:rsid w:val="00A406CE"/>
    <w:rsid w:val="00A41D60"/>
    <w:rsid w:val="00A44B8B"/>
    <w:rsid w:val="00A507A2"/>
    <w:rsid w:val="00A51293"/>
    <w:rsid w:val="00A55580"/>
    <w:rsid w:val="00A61211"/>
    <w:rsid w:val="00A634BA"/>
    <w:rsid w:val="00A64321"/>
    <w:rsid w:val="00A64996"/>
    <w:rsid w:val="00A701B7"/>
    <w:rsid w:val="00A732AB"/>
    <w:rsid w:val="00A74532"/>
    <w:rsid w:val="00A74BD7"/>
    <w:rsid w:val="00A76721"/>
    <w:rsid w:val="00A8517F"/>
    <w:rsid w:val="00A852F1"/>
    <w:rsid w:val="00A93741"/>
    <w:rsid w:val="00A961BE"/>
    <w:rsid w:val="00AA0360"/>
    <w:rsid w:val="00AA7F98"/>
    <w:rsid w:val="00AB191F"/>
    <w:rsid w:val="00AB4514"/>
    <w:rsid w:val="00AB7D40"/>
    <w:rsid w:val="00AC5710"/>
    <w:rsid w:val="00AC6035"/>
    <w:rsid w:val="00AC7C54"/>
    <w:rsid w:val="00AC7C99"/>
    <w:rsid w:val="00AD0F0D"/>
    <w:rsid w:val="00AD3258"/>
    <w:rsid w:val="00AE4B7A"/>
    <w:rsid w:val="00AE6B8B"/>
    <w:rsid w:val="00AF22B7"/>
    <w:rsid w:val="00B00CA4"/>
    <w:rsid w:val="00B17953"/>
    <w:rsid w:val="00B22FE7"/>
    <w:rsid w:val="00B336F8"/>
    <w:rsid w:val="00B34102"/>
    <w:rsid w:val="00B34FA7"/>
    <w:rsid w:val="00B437DC"/>
    <w:rsid w:val="00B4382E"/>
    <w:rsid w:val="00B43FC2"/>
    <w:rsid w:val="00B5409F"/>
    <w:rsid w:val="00B621F6"/>
    <w:rsid w:val="00B66F59"/>
    <w:rsid w:val="00B8648D"/>
    <w:rsid w:val="00B91258"/>
    <w:rsid w:val="00B9405A"/>
    <w:rsid w:val="00B9428F"/>
    <w:rsid w:val="00B9518A"/>
    <w:rsid w:val="00B96607"/>
    <w:rsid w:val="00BA3BBF"/>
    <w:rsid w:val="00BA761D"/>
    <w:rsid w:val="00BD5D5B"/>
    <w:rsid w:val="00BE52E1"/>
    <w:rsid w:val="00BE5BA7"/>
    <w:rsid w:val="00BF52CF"/>
    <w:rsid w:val="00C0374E"/>
    <w:rsid w:val="00C07446"/>
    <w:rsid w:val="00C17F0C"/>
    <w:rsid w:val="00C34D24"/>
    <w:rsid w:val="00C35A34"/>
    <w:rsid w:val="00C412B5"/>
    <w:rsid w:val="00C56074"/>
    <w:rsid w:val="00C6089E"/>
    <w:rsid w:val="00C7143B"/>
    <w:rsid w:val="00C72016"/>
    <w:rsid w:val="00C8499F"/>
    <w:rsid w:val="00C90B8A"/>
    <w:rsid w:val="00C91C0B"/>
    <w:rsid w:val="00C94F1E"/>
    <w:rsid w:val="00CB0BFA"/>
    <w:rsid w:val="00CB0FA6"/>
    <w:rsid w:val="00CC1CFE"/>
    <w:rsid w:val="00CF7B3C"/>
    <w:rsid w:val="00D06750"/>
    <w:rsid w:val="00D12736"/>
    <w:rsid w:val="00D204F3"/>
    <w:rsid w:val="00D2599F"/>
    <w:rsid w:val="00D525B4"/>
    <w:rsid w:val="00D540BE"/>
    <w:rsid w:val="00D617EB"/>
    <w:rsid w:val="00D62CB2"/>
    <w:rsid w:val="00D64A61"/>
    <w:rsid w:val="00D7420B"/>
    <w:rsid w:val="00D821FF"/>
    <w:rsid w:val="00D834F5"/>
    <w:rsid w:val="00D84C19"/>
    <w:rsid w:val="00D8627F"/>
    <w:rsid w:val="00DA2324"/>
    <w:rsid w:val="00DA3F2F"/>
    <w:rsid w:val="00DB25E4"/>
    <w:rsid w:val="00DB796E"/>
    <w:rsid w:val="00DC0D40"/>
    <w:rsid w:val="00DD3F77"/>
    <w:rsid w:val="00DD4148"/>
    <w:rsid w:val="00DD705C"/>
    <w:rsid w:val="00DD7D9B"/>
    <w:rsid w:val="00DE07DD"/>
    <w:rsid w:val="00DE6C47"/>
    <w:rsid w:val="00E02C3D"/>
    <w:rsid w:val="00E056E6"/>
    <w:rsid w:val="00E06A6A"/>
    <w:rsid w:val="00E0731C"/>
    <w:rsid w:val="00E13459"/>
    <w:rsid w:val="00E1403B"/>
    <w:rsid w:val="00E146E8"/>
    <w:rsid w:val="00E17749"/>
    <w:rsid w:val="00E30F85"/>
    <w:rsid w:val="00E31BEB"/>
    <w:rsid w:val="00E3461B"/>
    <w:rsid w:val="00E43B6D"/>
    <w:rsid w:val="00E46354"/>
    <w:rsid w:val="00E50734"/>
    <w:rsid w:val="00E56458"/>
    <w:rsid w:val="00E620C3"/>
    <w:rsid w:val="00E63E21"/>
    <w:rsid w:val="00E65783"/>
    <w:rsid w:val="00E679FA"/>
    <w:rsid w:val="00E754EF"/>
    <w:rsid w:val="00E76E65"/>
    <w:rsid w:val="00E82D21"/>
    <w:rsid w:val="00E875D5"/>
    <w:rsid w:val="00E87724"/>
    <w:rsid w:val="00E94C17"/>
    <w:rsid w:val="00EA4CC3"/>
    <w:rsid w:val="00EB00E3"/>
    <w:rsid w:val="00EB712C"/>
    <w:rsid w:val="00EC1B90"/>
    <w:rsid w:val="00EC55C8"/>
    <w:rsid w:val="00EE1F09"/>
    <w:rsid w:val="00EF0E61"/>
    <w:rsid w:val="00F03463"/>
    <w:rsid w:val="00F264F0"/>
    <w:rsid w:val="00F2779D"/>
    <w:rsid w:val="00F37439"/>
    <w:rsid w:val="00F42C90"/>
    <w:rsid w:val="00F43081"/>
    <w:rsid w:val="00F4423E"/>
    <w:rsid w:val="00F44E04"/>
    <w:rsid w:val="00F44F8D"/>
    <w:rsid w:val="00F4701B"/>
    <w:rsid w:val="00F668A1"/>
    <w:rsid w:val="00F72A2D"/>
    <w:rsid w:val="00F76456"/>
    <w:rsid w:val="00F77DD4"/>
    <w:rsid w:val="00F8424E"/>
    <w:rsid w:val="00F850A8"/>
    <w:rsid w:val="00F86370"/>
    <w:rsid w:val="00F929D0"/>
    <w:rsid w:val="00F92F83"/>
    <w:rsid w:val="00F971FE"/>
    <w:rsid w:val="00FB63CA"/>
    <w:rsid w:val="00FB6CA2"/>
    <w:rsid w:val="00FC4B3E"/>
    <w:rsid w:val="00FC509A"/>
    <w:rsid w:val="00FC768F"/>
    <w:rsid w:val="00FD1BC7"/>
    <w:rsid w:val="00FD2FB6"/>
    <w:rsid w:val="00FD709A"/>
    <w:rsid w:val="00FE1B8D"/>
    <w:rsid w:val="00FE5670"/>
    <w:rsid w:val="00FF12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6BF9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B"/>
  </w:style>
  <w:style w:type="paragraph" w:styleId="Heading1">
    <w:name w:val="heading 1"/>
    <w:basedOn w:val="Normal"/>
    <w:next w:val="Normal"/>
    <w:link w:val="Heading1Cha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E395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E3951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DefaultParagraphFont"/>
    <w:rsid w:val="00C90B8A"/>
  </w:style>
  <w:style w:type="paragraph" w:styleId="ListParagraph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48D"/>
  </w:style>
  <w:style w:type="paragraph" w:styleId="Footer">
    <w:name w:val="footer"/>
    <w:basedOn w:val="Normal"/>
    <w:link w:val="FooterCha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48D"/>
  </w:style>
  <w:style w:type="paragraph" w:styleId="BalloonText">
    <w:name w:val="Balloon Text"/>
    <w:basedOn w:val="Normal"/>
    <w:link w:val="BalloonTextCha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DefaultParagraphFont"/>
    <w:rsid w:val="00693561"/>
  </w:style>
  <w:style w:type="character" w:customStyle="1" w:styleId="tca">
    <w:name w:val="tca"/>
    <w:basedOn w:val="DefaultParagraphFont"/>
    <w:rsid w:val="00693561"/>
  </w:style>
  <w:style w:type="table" w:styleId="TableGrid">
    <w:name w:val="Table Grid"/>
    <w:basedOn w:val="TableNormal"/>
    <w:uiPriority w:val="59"/>
    <w:rsid w:val="00E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42600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31939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3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9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39130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1013655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44798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56917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84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6C75-396B-46D4-ACA2-325C98F0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TURCU MANUELA</cp:lastModifiedBy>
  <cp:revision>19</cp:revision>
  <cp:lastPrinted>2019-09-10T10:57:00Z</cp:lastPrinted>
  <dcterms:created xsi:type="dcterms:W3CDTF">2019-08-26T06:32:00Z</dcterms:created>
  <dcterms:modified xsi:type="dcterms:W3CDTF">2020-02-20T06:24:00Z</dcterms:modified>
</cp:coreProperties>
</file>