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B5EE" w14:textId="77777777" w:rsidR="00EE0767" w:rsidRDefault="00EE0767" w:rsidP="00EE0767">
      <w:pPr>
        <w:pStyle w:val="Heading1"/>
        <w:rPr>
          <w:sz w:val="28"/>
        </w:rPr>
      </w:pPr>
      <w:r>
        <w:rPr>
          <w:sz w:val="28"/>
        </w:rPr>
        <w:t xml:space="preserve">ROMÂNIA                                                                                    ANEXĂ                                                                       </w:t>
      </w:r>
    </w:p>
    <w:p w14:paraId="6A5C26F4" w14:textId="77777777" w:rsidR="00EE0767" w:rsidRPr="00FA2E52" w:rsidRDefault="00EE0767" w:rsidP="00EE0767">
      <w:pPr>
        <w:rPr>
          <w:b/>
          <w:sz w:val="28"/>
          <w:szCs w:val="28"/>
        </w:rPr>
      </w:pPr>
      <w:r w:rsidRPr="00FA2E52">
        <w:rPr>
          <w:b/>
          <w:sz w:val="28"/>
          <w:szCs w:val="28"/>
        </w:rPr>
        <w:t xml:space="preserve">JUDEŢUL VRANCEA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FA2E52">
        <w:rPr>
          <w:b/>
          <w:sz w:val="28"/>
          <w:szCs w:val="28"/>
        </w:rPr>
        <w:t xml:space="preserve"> </w:t>
      </w:r>
    </w:p>
    <w:p w14:paraId="6C4F4105" w14:textId="77777777" w:rsidR="00EE0767" w:rsidRDefault="00EE0767" w:rsidP="00EE0767">
      <w:pPr>
        <w:pStyle w:val="Heading1"/>
        <w:rPr>
          <w:sz w:val="28"/>
        </w:rPr>
      </w:pPr>
      <w:r>
        <w:rPr>
          <w:sz w:val="28"/>
        </w:rPr>
        <w:t xml:space="preserve">CONSILIUL </w:t>
      </w:r>
      <w:r w:rsidRPr="00FA2E52">
        <w:rPr>
          <w:sz w:val="28"/>
        </w:rPr>
        <w:t>JUDE</w:t>
      </w:r>
      <w:r>
        <w:rPr>
          <w:sz w:val="28"/>
        </w:rPr>
        <w:t>Ț</w:t>
      </w:r>
      <w:r w:rsidRPr="00FA2E52">
        <w:rPr>
          <w:sz w:val="28"/>
        </w:rPr>
        <w:t xml:space="preserve">EAN                                      </w:t>
      </w:r>
      <w:r>
        <w:rPr>
          <w:sz w:val="28"/>
        </w:rPr>
        <w:t xml:space="preserve">            </w:t>
      </w:r>
      <w:r w:rsidRPr="00FA2E52">
        <w:rPr>
          <w:sz w:val="28"/>
        </w:rPr>
        <w:t xml:space="preserve"> </w:t>
      </w:r>
    </w:p>
    <w:p w14:paraId="377E499D" w14:textId="77777777" w:rsidR="00EE0767" w:rsidRDefault="00EE0767" w:rsidP="00EE0767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02DADBFD" w14:textId="77777777" w:rsidR="00EE0767" w:rsidRDefault="00EE0767" w:rsidP="00EE0767">
      <w:pPr>
        <w:pStyle w:val="Heading2"/>
        <w:rPr>
          <w:sz w:val="28"/>
        </w:rPr>
      </w:pPr>
      <w:r>
        <w:rPr>
          <w:sz w:val="28"/>
        </w:rPr>
        <w:t>BIBLIOGRAFIE</w:t>
      </w:r>
    </w:p>
    <w:p w14:paraId="2136251F" w14:textId="77777777" w:rsidR="00EE0767" w:rsidRPr="00C41CC7" w:rsidRDefault="00EE0767" w:rsidP="00EE0767">
      <w:pPr>
        <w:rPr>
          <w:sz w:val="4"/>
          <w:szCs w:val="4"/>
        </w:rPr>
      </w:pPr>
    </w:p>
    <w:p w14:paraId="353AD02F" w14:textId="51C90707" w:rsidR="00EE0767" w:rsidRPr="00AB0B56" w:rsidRDefault="00EE0767" w:rsidP="00EE0767">
      <w:pPr>
        <w:jc w:val="both"/>
        <w:rPr>
          <w:b/>
          <w:bCs/>
          <w:i/>
          <w:iCs/>
          <w:sz w:val="28"/>
          <w:szCs w:val="28"/>
        </w:rPr>
      </w:pPr>
      <w:r w:rsidRPr="00AB0B56">
        <w:rPr>
          <w:b/>
          <w:bCs/>
          <w:i/>
          <w:iCs/>
          <w:sz w:val="28"/>
          <w:szCs w:val="28"/>
        </w:rPr>
        <w:t>CONCURS DE PROMOVARE ORGANIZAT PENTRU OCUPAREA FUNCȚIEI PUBLICE DE CONDUCERE</w:t>
      </w:r>
      <w:r w:rsidR="00D93ABA">
        <w:rPr>
          <w:b/>
          <w:bCs/>
          <w:i/>
          <w:iCs/>
          <w:sz w:val="28"/>
          <w:szCs w:val="28"/>
        </w:rPr>
        <w:t xml:space="preserve"> </w:t>
      </w:r>
      <w:r w:rsidRPr="00AB0B56">
        <w:rPr>
          <w:b/>
          <w:bCs/>
          <w:i/>
          <w:iCs/>
          <w:sz w:val="28"/>
          <w:szCs w:val="28"/>
        </w:rPr>
        <w:t>VACANTE DE</w:t>
      </w:r>
      <w:r>
        <w:rPr>
          <w:b/>
          <w:bCs/>
          <w:i/>
          <w:iCs/>
          <w:sz w:val="28"/>
          <w:szCs w:val="28"/>
        </w:rPr>
        <w:t xml:space="preserve"> DIRECTOR EXECUTIV</w:t>
      </w:r>
      <w:r w:rsidRPr="00AB0B56">
        <w:rPr>
          <w:b/>
          <w:bCs/>
          <w:i/>
          <w:iCs/>
          <w:sz w:val="28"/>
          <w:szCs w:val="28"/>
        </w:rPr>
        <w:t xml:space="preserve"> LA</w:t>
      </w:r>
      <w:r>
        <w:rPr>
          <w:b/>
          <w:bCs/>
          <w:i/>
          <w:iCs/>
          <w:sz w:val="28"/>
          <w:szCs w:val="28"/>
        </w:rPr>
        <w:t xml:space="preserve"> DIRECȚIA JURIDICĂ ȘI ADMINISTRAȚIE PUBLICĂ</w:t>
      </w:r>
    </w:p>
    <w:p w14:paraId="749CA628" w14:textId="7E8E1D18" w:rsidR="00087375" w:rsidRDefault="00087375"/>
    <w:p w14:paraId="2CFF0FCA" w14:textId="500D8BC7" w:rsidR="00EE0767" w:rsidRDefault="00EE0767" w:rsidP="000A7F79">
      <w:pPr>
        <w:jc w:val="both"/>
      </w:pPr>
    </w:p>
    <w:p w14:paraId="1BEC0383" w14:textId="4C6855A0" w:rsidR="00EE0767" w:rsidRPr="001302DA" w:rsidRDefault="00EE0767" w:rsidP="000A7F79">
      <w:pPr>
        <w:pStyle w:val="ListParagraph"/>
        <w:numPr>
          <w:ilvl w:val="0"/>
          <w:numId w:val="1"/>
        </w:numPr>
        <w:ind w:left="270" w:hanging="270"/>
        <w:jc w:val="both"/>
        <w:rPr>
          <w:sz w:val="28"/>
          <w:szCs w:val="28"/>
          <w:lang w:val="ro-RO"/>
        </w:rPr>
      </w:pPr>
      <w:r w:rsidRPr="001302DA">
        <w:rPr>
          <w:sz w:val="28"/>
          <w:szCs w:val="28"/>
          <w:lang w:val="ro-RO"/>
        </w:rPr>
        <w:t>Constituţia României, republicată, cu modificările şi completările ulterioare;</w:t>
      </w:r>
    </w:p>
    <w:p w14:paraId="61A81221" w14:textId="051A7884" w:rsidR="000A7F79" w:rsidRPr="001302DA" w:rsidRDefault="00EE0767" w:rsidP="000A7F79">
      <w:pPr>
        <w:pStyle w:val="NoSpacing"/>
        <w:rPr>
          <w:color w:val="212529"/>
          <w:sz w:val="28"/>
          <w:szCs w:val="28"/>
          <w:shd w:val="clear" w:color="auto" w:fill="FFFFFF"/>
        </w:rPr>
      </w:pPr>
      <w:r w:rsidRPr="001302DA">
        <w:rPr>
          <w:color w:val="212529"/>
          <w:sz w:val="28"/>
          <w:szCs w:val="28"/>
          <w:shd w:val="clear" w:color="auto" w:fill="FFFFFF"/>
        </w:rPr>
        <w:t xml:space="preserve">2.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Ordonanţa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urgenţă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Guvernului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nr. 57/2019, cu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modificările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completările</w:t>
      </w:r>
      <w:proofErr w:type="spellEnd"/>
      <w:r>
        <w:rPr>
          <w:rFonts w:eastAsiaTheme="minorHAnsi"/>
          <w:color w:val="212529"/>
          <w:sz w:val="28"/>
          <w:szCs w:val="28"/>
          <w:shd w:val="clear" w:color="auto" w:fill="FFFFFF"/>
        </w:rPr>
        <w:t>;</w:t>
      </w:r>
      <w:r w:rsidRPr="00EE0767">
        <w:rPr>
          <w:rFonts w:eastAsiaTheme="minorHAnsi"/>
          <w:color w:val="212529"/>
          <w:sz w:val="28"/>
          <w:szCs w:val="28"/>
        </w:rPr>
        <w:br/>
      </w:r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3.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Ordonanţa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Guvernului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nr. 137/2000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privind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prevenirea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sancţionarea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tuturor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formelor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discriminare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republicată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, cu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modificările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A7F79" w:rsidRPr="001302DA">
        <w:rPr>
          <w:color w:val="212529"/>
          <w:sz w:val="28"/>
          <w:szCs w:val="28"/>
          <w:shd w:val="clear" w:color="auto" w:fill="FFFFFF"/>
        </w:rPr>
        <w:t>completările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7F79" w:rsidRPr="001302DA">
        <w:rPr>
          <w:color w:val="212529"/>
          <w:sz w:val="28"/>
          <w:szCs w:val="28"/>
          <w:shd w:val="clear" w:color="auto" w:fill="FFFFFF"/>
        </w:rPr>
        <w:t>ulterioare</w:t>
      </w:r>
      <w:proofErr w:type="spellEnd"/>
      <w:r w:rsidR="000A7F79" w:rsidRPr="001302DA">
        <w:rPr>
          <w:color w:val="212529"/>
          <w:sz w:val="28"/>
          <w:szCs w:val="28"/>
          <w:shd w:val="clear" w:color="auto" w:fill="FFFFFF"/>
        </w:rPr>
        <w:t>;</w:t>
      </w:r>
      <w:proofErr w:type="gramEnd"/>
    </w:p>
    <w:p w14:paraId="07CC5F0C" w14:textId="77777777" w:rsidR="000A7F79" w:rsidRPr="002955E3" w:rsidRDefault="000A7F79" w:rsidP="000A7F79">
      <w:pPr>
        <w:pStyle w:val="NoSpacing"/>
        <w:jc w:val="both"/>
        <w:rPr>
          <w:color w:val="212529"/>
          <w:sz w:val="28"/>
          <w:szCs w:val="28"/>
          <w:shd w:val="clear" w:color="auto" w:fill="FFFFFF"/>
        </w:rPr>
      </w:pPr>
      <w:r w:rsidRPr="001302DA">
        <w:rPr>
          <w:color w:val="212529"/>
          <w:sz w:val="28"/>
          <w:szCs w:val="28"/>
          <w:shd w:val="clear" w:color="auto" w:fill="FFFFFF"/>
        </w:rPr>
        <w:t xml:space="preserve">4.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Legea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nr. 202/2002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privind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egalitatea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şanse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tratament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între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femei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bărbaţi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republicată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, cu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modificările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şi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302DA">
        <w:rPr>
          <w:color w:val="212529"/>
          <w:sz w:val="28"/>
          <w:szCs w:val="28"/>
          <w:shd w:val="clear" w:color="auto" w:fill="FFFFFF"/>
        </w:rPr>
        <w:t>completările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02DA">
        <w:rPr>
          <w:color w:val="212529"/>
          <w:sz w:val="28"/>
          <w:szCs w:val="28"/>
          <w:shd w:val="clear" w:color="auto" w:fill="FFFFFF"/>
        </w:rPr>
        <w:t>ulterioare</w:t>
      </w:r>
      <w:proofErr w:type="spellEnd"/>
      <w:r w:rsidRPr="001302DA">
        <w:rPr>
          <w:color w:val="212529"/>
          <w:sz w:val="28"/>
          <w:szCs w:val="28"/>
          <w:shd w:val="clear" w:color="auto" w:fill="FFFFFF"/>
        </w:rPr>
        <w:t>;</w:t>
      </w:r>
      <w:proofErr w:type="gramEnd"/>
    </w:p>
    <w:p w14:paraId="72D5447F" w14:textId="39A89A5D" w:rsidR="00EE0767" w:rsidRPr="00EE0767" w:rsidRDefault="00EE0767" w:rsidP="000A7F79">
      <w:pPr>
        <w:pStyle w:val="NoSpacing"/>
        <w:rPr>
          <w:rFonts w:eastAsiaTheme="minorHAnsi"/>
          <w:sz w:val="28"/>
          <w:szCs w:val="28"/>
          <w:shd w:val="clear" w:color="auto" w:fill="FFFFFF"/>
        </w:rPr>
      </w:pPr>
      <w:r w:rsidRPr="00EE0767">
        <w:rPr>
          <w:rFonts w:eastAsiaTheme="minorHAnsi"/>
          <w:sz w:val="28"/>
          <w:szCs w:val="28"/>
          <w:shd w:val="clear" w:color="auto" w:fill="FFFFFF"/>
        </w:rPr>
        <w:t xml:space="preserve">5.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Legea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nr. 554 </w:t>
      </w:r>
      <w:r w:rsidR="000A7F79">
        <w:rPr>
          <w:rFonts w:eastAsiaTheme="minorHAnsi"/>
          <w:sz w:val="28"/>
          <w:szCs w:val="28"/>
          <w:shd w:val="clear" w:color="auto" w:fill="FFFFFF"/>
        </w:rPr>
        <w:t>/</w:t>
      </w:r>
      <w:r w:rsidRPr="00EE0767">
        <w:rPr>
          <w:rFonts w:eastAsiaTheme="minorHAnsi"/>
          <w:sz w:val="28"/>
          <w:szCs w:val="28"/>
          <w:shd w:val="clear" w:color="auto" w:fill="FFFFFF"/>
        </w:rPr>
        <w:t xml:space="preserve">2004 a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contenciosului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administrativ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, cu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modificările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şi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completările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ulterioare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>;</w:t>
      </w:r>
      <w:r w:rsidRPr="00EE0767">
        <w:rPr>
          <w:rFonts w:eastAsiaTheme="minorHAnsi"/>
          <w:b/>
          <w:bCs/>
          <w:color w:val="005F00"/>
          <w:sz w:val="28"/>
          <w:szCs w:val="28"/>
          <w:shd w:val="clear" w:color="auto" w:fill="FFFFFF"/>
        </w:rPr>
        <w:t xml:space="preserve"> </w:t>
      </w:r>
      <w:r w:rsidRPr="00EE0767">
        <w:rPr>
          <w:rFonts w:eastAsiaTheme="minorHAnsi"/>
          <w:sz w:val="28"/>
          <w:szCs w:val="28"/>
        </w:rPr>
        <w:br/>
      </w:r>
      <w:r w:rsidRPr="00EE0767">
        <w:rPr>
          <w:rFonts w:eastAsiaTheme="minorHAnsi"/>
          <w:sz w:val="28"/>
          <w:szCs w:val="28"/>
          <w:shd w:val="clear" w:color="auto" w:fill="FFFFFF"/>
        </w:rPr>
        <w:t xml:space="preserve">6.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Legea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nr.134/2010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privind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Codul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de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procedură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civilă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republicată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, cu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modificările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şi</w:t>
      </w:r>
      <w:proofErr w:type="spellEnd"/>
      <w:r w:rsidR="000A7F79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A7F79">
        <w:rPr>
          <w:rFonts w:eastAsiaTheme="minorHAnsi"/>
          <w:sz w:val="28"/>
          <w:szCs w:val="28"/>
          <w:shd w:val="clear" w:color="auto" w:fill="FFFFFF"/>
        </w:rPr>
        <w:t>completările</w:t>
      </w:r>
      <w:proofErr w:type="spellEnd"/>
      <w:r w:rsidR="000A7F79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A7F79">
        <w:rPr>
          <w:rFonts w:eastAsiaTheme="minorHAnsi"/>
          <w:sz w:val="28"/>
          <w:szCs w:val="28"/>
          <w:shd w:val="clear" w:color="auto" w:fill="FFFFFF"/>
        </w:rPr>
        <w:t>ulterioare</w:t>
      </w:r>
      <w:proofErr w:type="spellEnd"/>
      <w:r w:rsidR="000A7F79">
        <w:rPr>
          <w:rFonts w:eastAsiaTheme="minorHAnsi"/>
          <w:sz w:val="28"/>
          <w:szCs w:val="28"/>
          <w:shd w:val="clear" w:color="auto" w:fill="FFFFFF"/>
        </w:rPr>
        <w:t>;</w:t>
      </w:r>
      <w:r w:rsidRPr="00EE0767">
        <w:rPr>
          <w:rFonts w:eastAsiaTheme="minorHAnsi"/>
          <w:sz w:val="28"/>
          <w:szCs w:val="28"/>
        </w:rPr>
        <w:br/>
      </w:r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7.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Legea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nr. 24/2000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privind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normele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tehnică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legislativă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pentru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elaborarea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actelor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normative,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republicată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, cu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modificările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şi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completările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ulterioare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;</w:t>
      </w:r>
      <w:r w:rsidRPr="00EE0767">
        <w:rPr>
          <w:rFonts w:eastAsiaTheme="minorHAnsi"/>
          <w:color w:val="212529"/>
          <w:sz w:val="28"/>
          <w:szCs w:val="28"/>
        </w:rPr>
        <w:br/>
      </w:r>
      <w:r w:rsidRPr="00EE0767">
        <w:rPr>
          <w:rFonts w:eastAsiaTheme="minorHAnsi"/>
          <w:sz w:val="28"/>
          <w:szCs w:val="28"/>
          <w:shd w:val="clear" w:color="auto" w:fill="FFFFFF"/>
        </w:rPr>
        <w:t xml:space="preserve">8.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Legea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287/2009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privind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Codul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civil –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republicată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, cu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modificările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şi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sz w:val="28"/>
          <w:szCs w:val="28"/>
          <w:shd w:val="clear" w:color="auto" w:fill="FFFFFF"/>
        </w:rPr>
        <w:t>completările</w:t>
      </w:r>
      <w:proofErr w:type="spellEnd"/>
      <w:r w:rsidRPr="00EE076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ulterioare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;</w:t>
      </w:r>
      <w:r w:rsidRPr="00EE0767">
        <w:rPr>
          <w:rFonts w:eastAsiaTheme="minorHAnsi"/>
          <w:color w:val="212529"/>
          <w:sz w:val="28"/>
          <w:szCs w:val="28"/>
        </w:rPr>
        <w:br/>
      </w:r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9.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Legea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nr. 52/2003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privind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transparenţa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decizională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în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administraţia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publică</w:t>
      </w:r>
      <w:proofErr w:type="spellEnd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E0767">
        <w:rPr>
          <w:rFonts w:eastAsiaTheme="minorHAnsi"/>
          <w:color w:val="212529"/>
          <w:sz w:val="28"/>
          <w:szCs w:val="28"/>
          <w:shd w:val="clear" w:color="auto" w:fill="FFFFFF"/>
        </w:rPr>
        <w:t>republicată</w:t>
      </w:r>
      <w:proofErr w:type="spellEnd"/>
      <w:r w:rsidR="000A7F79">
        <w:rPr>
          <w:rFonts w:eastAsiaTheme="minorHAnsi"/>
          <w:color w:val="212529"/>
          <w:sz w:val="28"/>
          <w:szCs w:val="28"/>
          <w:shd w:val="clear" w:color="auto" w:fill="FFFFFF"/>
        </w:rPr>
        <w:t>;</w:t>
      </w:r>
      <w:proofErr w:type="gramEnd"/>
    </w:p>
    <w:p w14:paraId="65736EEA" w14:textId="7A23281C" w:rsidR="002E4682" w:rsidRDefault="002E4682" w:rsidP="002E4682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212529"/>
          <w:sz w:val="28"/>
          <w:szCs w:val="28"/>
          <w:shd w:val="clear" w:color="auto" w:fill="FFFFFF"/>
          <w:lang w:val="en-US" w:eastAsia="en-US"/>
        </w:rPr>
        <w:t>10</w:t>
      </w:r>
      <w:r w:rsidRPr="00510219">
        <w:rPr>
          <w:rFonts w:eastAsia="Calibri"/>
          <w:color w:val="212529"/>
          <w:sz w:val="28"/>
          <w:szCs w:val="28"/>
          <w:shd w:val="clear" w:color="auto" w:fill="FFFFFF"/>
          <w:lang w:val="en-US" w:eastAsia="en-US"/>
        </w:rPr>
        <w:t>.</w:t>
      </w:r>
      <w:bookmarkStart w:id="0" w:name="_Hlk115371174"/>
      <w:r>
        <w:rPr>
          <w:rFonts w:eastAsia="Calibri"/>
          <w:color w:val="212529"/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sz w:val="28"/>
          <w:szCs w:val="28"/>
        </w:rPr>
        <w:t>Hotararea Consiliului Județean Vrancea nr. 141 din 27 august 2020 privind aprobarea Regulamentului de organizare şi funcţionare al aparatului de specialitate al Consiliului Judeţean Vrancea</w:t>
      </w:r>
      <w:bookmarkEnd w:id="0"/>
      <w:r>
        <w:rPr>
          <w:sz w:val="28"/>
          <w:szCs w:val="28"/>
        </w:rPr>
        <w:t>.</w:t>
      </w:r>
    </w:p>
    <w:p w14:paraId="1872E62B" w14:textId="38F3AA9F" w:rsidR="002E4682" w:rsidRDefault="002E4682" w:rsidP="002E46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1" w:name="_Hlk115422979"/>
      <w:r w:rsidRPr="00D16708">
        <w:rPr>
          <w:sz w:val="28"/>
          <w:szCs w:val="28"/>
        </w:rPr>
        <w:t>Regulamentul</w:t>
      </w:r>
      <w:r>
        <w:rPr>
          <w:sz w:val="28"/>
          <w:szCs w:val="28"/>
        </w:rPr>
        <w:t xml:space="preserve"> i</w:t>
      </w:r>
      <w:r w:rsidRPr="00D16708">
        <w:rPr>
          <w:sz w:val="28"/>
          <w:szCs w:val="28"/>
        </w:rPr>
        <w:t>nter</w:t>
      </w:r>
      <w:r>
        <w:rPr>
          <w:sz w:val="28"/>
          <w:szCs w:val="28"/>
        </w:rPr>
        <w:t xml:space="preserve">n pentru aparatul de specialitate </w:t>
      </w:r>
      <w:r w:rsidRPr="00D16708">
        <w:rPr>
          <w:sz w:val="28"/>
          <w:szCs w:val="28"/>
        </w:rPr>
        <w:t xml:space="preserve">al Consiliului Judetean Vrancea aprobat prin Dispozitia Presedintelui Consiliului </w:t>
      </w:r>
      <w:r>
        <w:rPr>
          <w:sz w:val="28"/>
          <w:szCs w:val="28"/>
        </w:rPr>
        <w:t>J</w:t>
      </w:r>
      <w:r w:rsidRPr="00D16708">
        <w:rPr>
          <w:sz w:val="28"/>
          <w:szCs w:val="28"/>
        </w:rPr>
        <w:t xml:space="preserve">udetean Vrancea </w:t>
      </w:r>
      <w:r>
        <w:rPr>
          <w:sz w:val="28"/>
          <w:szCs w:val="28"/>
        </w:rPr>
        <w:t xml:space="preserve">               </w:t>
      </w:r>
      <w:r w:rsidRPr="00D16708">
        <w:rPr>
          <w:sz w:val="28"/>
          <w:szCs w:val="28"/>
        </w:rPr>
        <w:t>nr. 2</w:t>
      </w:r>
      <w:r>
        <w:rPr>
          <w:sz w:val="28"/>
          <w:szCs w:val="28"/>
        </w:rPr>
        <w:t>76 din 24 august 2021.</w:t>
      </w:r>
    </w:p>
    <w:bookmarkEnd w:id="1"/>
    <w:p w14:paraId="4F1D6DDE" w14:textId="370CC892" w:rsidR="000A7F79" w:rsidRDefault="000A7F79" w:rsidP="000A7F79"/>
    <w:p w14:paraId="00776A9A" w14:textId="47D286E7" w:rsidR="000A7F79" w:rsidRDefault="000A7F79" w:rsidP="000A7F79"/>
    <w:p w14:paraId="6853CAB6" w14:textId="77777777" w:rsidR="00C91C16" w:rsidRPr="008A758C" w:rsidRDefault="00C91C16" w:rsidP="00C91C16">
      <w:pPr>
        <w:spacing w:line="276" w:lineRule="auto"/>
        <w:jc w:val="center"/>
        <w:rPr>
          <w:b/>
          <w:sz w:val="28"/>
          <w:szCs w:val="28"/>
        </w:rPr>
      </w:pPr>
      <w:r w:rsidRPr="008A758C">
        <w:rPr>
          <w:b/>
          <w:sz w:val="28"/>
          <w:szCs w:val="28"/>
        </w:rPr>
        <w:t>Preşedintele</w:t>
      </w:r>
    </w:p>
    <w:p w14:paraId="7194974F" w14:textId="77777777" w:rsidR="00C91C16" w:rsidRPr="008A758C" w:rsidRDefault="00C91C16" w:rsidP="00C91C16">
      <w:pPr>
        <w:spacing w:line="276" w:lineRule="auto"/>
        <w:jc w:val="center"/>
        <w:rPr>
          <w:b/>
          <w:sz w:val="28"/>
          <w:szCs w:val="28"/>
        </w:rPr>
      </w:pPr>
      <w:r w:rsidRPr="008A758C">
        <w:rPr>
          <w:b/>
          <w:sz w:val="28"/>
          <w:szCs w:val="28"/>
        </w:rPr>
        <w:t>Consiliului Judeţean Vrancea</w:t>
      </w:r>
    </w:p>
    <w:p w14:paraId="6C7DA0D1" w14:textId="77777777" w:rsidR="00C91C16" w:rsidRPr="008A758C" w:rsidRDefault="00C91C16" w:rsidP="00C91C16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Cătălin TOMA</w:t>
      </w:r>
    </w:p>
    <w:p w14:paraId="41E7F2B7" w14:textId="77777777" w:rsidR="00C91C16" w:rsidRDefault="00C91C16" w:rsidP="002E4682">
      <w:pPr>
        <w:jc w:val="both"/>
      </w:pPr>
    </w:p>
    <w:p w14:paraId="74524E1F" w14:textId="523477E2" w:rsidR="002E4682" w:rsidRPr="009F3C34" w:rsidRDefault="000A7F79" w:rsidP="00C91C16">
      <w:pPr>
        <w:spacing w:line="360" w:lineRule="auto"/>
        <w:jc w:val="both"/>
        <w:rPr>
          <w:sz w:val="28"/>
          <w:szCs w:val="28"/>
          <w:lang w:eastAsia="en-US"/>
        </w:rPr>
      </w:pPr>
      <w:r w:rsidRPr="000A7F79">
        <w:rPr>
          <w:rFonts w:eastAsiaTheme="minorHAnsi"/>
          <w:b/>
          <w:bCs/>
          <w:color w:val="212529"/>
          <w:sz w:val="28"/>
          <w:szCs w:val="28"/>
          <w:u w:val="single"/>
          <w:shd w:val="clear" w:color="auto" w:fill="FFFFFF"/>
          <w:lang w:eastAsia="en-US"/>
        </w:rPr>
        <w:lastRenderedPageBreak/>
        <w:t>Tematică:</w:t>
      </w:r>
      <w:r w:rsidRPr="000A7F79">
        <w:rPr>
          <w:rFonts w:eastAsiaTheme="minorHAnsi"/>
          <w:color w:val="212529"/>
          <w:sz w:val="28"/>
          <w:szCs w:val="28"/>
          <w:lang w:eastAsia="en-US"/>
        </w:rPr>
        <w:br/>
      </w:r>
      <w:r w:rsidR="002E4682" w:rsidRPr="009F3C34">
        <w:rPr>
          <w:sz w:val="28"/>
          <w:szCs w:val="28"/>
          <w:lang w:eastAsia="en-US"/>
        </w:rPr>
        <w:t>1.</w:t>
      </w:r>
      <w:r w:rsidR="002E4682">
        <w:rPr>
          <w:sz w:val="28"/>
          <w:szCs w:val="28"/>
          <w:lang w:eastAsia="en-US"/>
        </w:rPr>
        <w:t xml:space="preserve"> </w:t>
      </w:r>
      <w:r w:rsidR="002E4682" w:rsidRPr="009F3C34">
        <w:rPr>
          <w:sz w:val="28"/>
          <w:szCs w:val="28"/>
          <w:lang w:eastAsia="en-US"/>
        </w:rPr>
        <w:t xml:space="preserve"> Reglementări prevăzute în Constituţia României; </w:t>
      </w:r>
    </w:p>
    <w:p w14:paraId="148BFC5E" w14:textId="0E307551" w:rsidR="002E4682" w:rsidRPr="009F3C34" w:rsidRDefault="002E4682" w:rsidP="00C91C16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F3C34">
        <w:rPr>
          <w:sz w:val="28"/>
          <w:szCs w:val="28"/>
          <w:lang w:eastAsia="en-US"/>
        </w:rPr>
        <w:t>Reglementări privind</w:t>
      </w:r>
      <w:r w:rsidR="00EC69E8">
        <w:rPr>
          <w:sz w:val="28"/>
          <w:szCs w:val="28"/>
          <w:lang w:eastAsia="en-US"/>
        </w:rPr>
        <w:t xml:space="preserve"> Codul administrativ -</w:t>
      </w:r>
      <w:r w:rsidRPr="009F3C34">
        <w:rPr>
          <w:sz w:val="28"/>
          <w:szCs w:val="28"/>
          <w:lang w:eastAsia="en-US"/>
        </w:rPr>
        <w:t xml:space="preserve"> Ordonanța de Urgență a Guvernului nr. 57/2019, cu modificările și completările ulterioare;</w:t>
      </w:r>
    </w:p>
    <w:p w14:paraId="595D546D" w14:textId="77777777" w:rsidR="002E4682" w:rsidRPr="009F3C34" w:rsidRDefault="002E4682" w:rsidP="00C91C16">
      <w:pPr>
        <w:spacing w:line="360" w:lineRule="auto"/>
        <w:jc w:val="both"/>
        <w:rPr>
          <w:sz w:val="28"/>
          <w:szCs w:val="28"/>
          <w:lang w:eastAsia="en-US"/>
        </w:rPr>
      </w:pPr>
      <w:r w:rsidRPr="009F3C3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9F3C34">
        <w:rPr>
          <w:sz w:val="28"/>
          <w:szCs w:val="28"/>
          <w:lang w:eastAsia="en-US"/>
        </w:rPr>
        <w:t>Reglementări privind prevenirea şi sancţionarea tuturor formelor de discriminare -</w:t>
      </w:r>
      <w:r>
        <w:rPr>
          <w:sz w:val="28"/>
          <w:szCs w:val="28"/>
          <w:lang w:eastAsia="en-US"/>
        </w:rPr>
        <w:t xml:space="preserve"> </w:t>
      </w:r>
      <w:bookmarkStart w:id="2" w:name="_Hlk115420258"/>
      <w:r w:rsidRPr="009F3C34">
        <w:rPr>
          <w:sz w:val="28"/>
          <w:szCs w:val="28"/>
          <w:lang w:eastAsia="en-US"/>
        </w:rPr>
        <w:t xml:space="preserve">Ordonanţa Guvernului </w:t>
      </w:r>
      <w:bookmarkEnd w:id="2"/>
      <w:r w:rsidRPr="009F3C34">
        <w:rPr>
          <w:sz w:val="28"/>
          <w:szCs w:val="28"/>
          <w:lang w:eastAsia="en-US"/>
        </w:rPr>
        <w:t>nr. 137/2000, republicată, cu modificările şi completările ulterioare;</w:t>
      </w:r>
    </w:p>
    <w:p w14:paraId="6C7CAEDD" w14:textId="77777777" w:rsidR="002E4682" w:rsidRPr="009F3C34" w:rsidRDefault="002E4682" w:rsidP="00C91C16">
      <w:pPr>
        <w:spacing w:line="360" w:lineRule="auto"/>
        <w:jc w:val="both"/>
        <w:rPr>
          <w:sz w:val="28"/>
          <w:szCs w:val="28"/>
          <w:lang w:eastAsia="en-US"/>
        </w:rPr>
      </w:pPr>
      <w:r w:rsidRPr="009F3C34">
        <w:rPr>
          <w:sz w:val="28"/>
          <w:szCs w:val="28"/>
          <w:lang w:eastAsia="en-US"/>
        </w:rPr>
        <w:t xml:space="preserve">4. </w:t>
      </w:r>
      <w:bookmarkStart w:id="3" w:name="_Hlk115421231"/>
      <w:r w:rsidRPr="009F3C34">
        <w:rPr>
          <w:sz w:val="28"/>
          <w:szCs w:val="28"/>
          <w:lang w:eastAsia="en-US"/>
        </w:rPr>
        <w:t xml:space="preserve">Reglementări privind </w:t>
      </w:r>
      <w:bookmarkEnd w:id="3"/>
      <w:r w:rsidRPr="009F3C34">
        <w:rPr>
          <w:sz w:val="28"/>
          <w:szCs w:val="28"/>
          <w:lang w:eastAsia="en-US"/>
        </w:rPr>
        <w:t>egalitatea de şanse şi de tratament între femei şi bărbaţi-Legea nr. 202/2002, republicată, cu modificările şi completările ulterioare;</w:t>
      </w:r>
    </w:p>
    <w:p w14:paraId="3AA73A4A" w14:textId="064D4941" w:rsidR="000A7F79" w:rsidRPr="000A7F79" w:rsidRDefault="000A7F79" w:rsidP="00C91C16">
      <w:p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A7F79">
        <w:rPr>
          <w:rFonts w:eastAsiaTheme="minorHAnsi"/>
          <w:sz w:val="28"/>
          <w:szCs w:val="28"/>
          <w:shd w:val="clear" w:color="auto" w:fill="FFFFFF"/>
          <w:lang w:eastAsia="en-US"/>
        </w:rPr>
        <w:t>5. Legea nr. 554 din 2 decembrie 2004 a contenciosului administrativ, cu modificările şi completările ulterioare:</w:t>
      </w:r>
      <w:r w:rsidRPr="000A7F79">
        <w:rPr>
          <w:rFonts w:eastAsiaTheme="minorHAnsi"/>
          <w:b/>
          <w:bCs/>
          <w:color w:val="005F00"/>
          <w:sz w:val="28"/>
          <w:szCs w:val="28"/>
          <w:shd w:val="clear" w:color="auto" w:fill="FFFFFF"/>
          <w:lang w:eastAsia="en-US"/>
        </w:rPr>
        <w:t xml:space="preserve"> </w:t>
      </w:r>
      <w:r w:rsidRPr="000A7F79">
        <w:rPr>
          <w:rFonts w:eastAsiaTheme="minorHAnsi"/>
          <w:sz w:val="28"/>
          <w:szCs w:val="28"/>
          <w:shd w:val="clear" w:color="auto" w:fill="FFFFFF"/>
          <w:lang w:eastAsia="en-US"/>
        </w:rPr>
        <w:t>CAPITOLUL I Tutela administrativă. Excepția de nelegalitate.</w:t>
      </w:r>
      <w:r w:rsidRPr="000A7F79">
        <w:rPr>
          <w:rFonts w:eastAsiaTheme="minorHAnsi"/>
          <w:sz w:val="28"/>
          <w:szCs w:val="28"/>
          <w:lang w:eastAsia="en-US"/>
        </w:rPr>
        <w:t xml:space="preserve"> </w:t>
      </w:r>
      <w:r w:rsidRPr="000A7F79">
        <w:rPr>
          <w:rFonts w:eastAsiaTheme="minorHAnsi"/>
          <w:sz w:val="28"/>
          <w:szCs w:val="28"/>
          <w:shd w:val="clear" w:color="auto" w:fill="FFFFFF"/>
          <w:lang w:eastAsia="en-US"/>
        </w:rPr>
        <w:t>CAPITOLUL II: Procedura de soluţionare a cererilor în contenciosul administrativ</w:t>
      </w:r>
      <w:r w:rsidRPr="000A7F79">
        <w:rPr>
          <w:rFonts w:eastAsiaTheme="minorHAnsi"/>
          <w:sz w:val="28"/>
          <w:szCs w:val="28"/>
          <w:lang w:eastAsia="en-US"/>
        </w:rPr>
        <w:br/>
      </w:r>
      <w:r w:rsidRPr="000A7F79">
        <w:rPr>
          <w:rFonts w:eastAsiaTheme="minorHAnsi"/>
          <w:sz w:val="28"/>
          <w:szCs w:val="28"/>
          <w:shd w:val="clear" w:color="auto" w:fill="FFFFFF"/>
          <w:lang w:eastAsia="en-US"/>
        </w:rPr>
        <w:t>6. Legea nr.134/2010 privind Codul de procedură civilă, republicată, cu modificările şi completările ulterioare:</w:t>
      </w:r>
      <w:r w:rsidRPr="000A7F79">
        <w:rPr>
          <w:rFonts w:eastAsiaTheme="minorHAnsi"/>
          <w:sz w:val="28"/>
          <w:szCs w:val="28"/>
          <w:lang w:eastAsia="en-US"/>
        </w:rPr>
        <w:t xml:space="preserve"> Cartea I - Titlul II -Participanții la procesul civil, Titlul III – Competența instanțelor judecătorești, Titlul IV – Actele de procedură, Titlul V- Termenele procedurale.</w:t>
      </w:r>
      <w:r w:rsidRPr="000A7F79">
        <w:rPr>
          <w:rFonts w:eastAsiaTheme="minorHAnsi"/>
          <w:color w:val="FF0000"/>
          <w:sz w:val="28"/>
          <w:szCs w:val="28"/>
          <w:lang w:eastAsia="en-US"/>
        </w:rPr>
        <w:br/>
      </w:r>
      <w:r w:rsidRPr="000A7F7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7. Legea nr. 24/2000 privind normele de tehnică legislativă pentru elaborarea actelor normative, republicată, cu modificările şi completările ulterioare: Capitolul I – Dispoziții generale, Capitolul III Elaborarea actelor normative, Capitolul IV – Redactarea actelor normative, Capitolul IX - Norme cu privire la actele normative adoptate de autorităţile administraţiei publice locale;</w:t>
      </w:r>
      <w:r w:rsidRPr="000A7F79">
        <w:rPr>
          <w:rFonts w:eastAsiaTheme="minorHAnsi"/>
          <w:color w:val="212529"/>
          <w:sz w:val="28"/>
          <w:szCs w:val="28"/>
          <w:lang w:eastAsia="en-US"/>
        </w:rPr>
        <w:br/>
      </w:r>
      <w:r w:rsidRPr="000A7F79">
        <w:rPr>
          <w:rFonts w:eastAsiaTheme="minorHAnsi"/>
          <w:sz w:val="28"/>
          <w:szCs w:val="28"/>
          <w:shd w:val="clear" w:color="auto" w:fill="FFFFFF"/>
          <w:lang w:eastAsia="en-US"/>
        </w:rPr>
        <w:t>8. Legea 287/2009 privind Codul civil – republicată – CARTEA III  Despre bunuri, Titlul VI – Proprietatea publică, Titlul VIII – Posesia, CARTEA V – Despre obligaţii.</w:t>
      </w:r>
    </w:p>
    <w:p w14:paraId="3C73F5C3" w14:textId="77777777" w:rsidR="000A7F79" w:rsidRPr="000A7F79" w:rsidRDefault="000A7F79" w:rsidP="00C91C16">
      <w:pPr>
        <w:spacing w:line="360" w:lineRule="auto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0A7F7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 xml:space="preserve">9. Cunoaşterea reglementărilor legale privind Legea nr. 52/2003 privind transparența decizională în administraţia publică, republicată: Reguli procedurale </w:t>
      </w:r>
      <w:r w:rsidRPr="000A7F7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lastRenderedPageBreak/>
        <w:t>pentru asigurarea transparenţei decizionale în cadrul autorităţilor şi instituţiilor publice din administraţia publică centrală şi locală.</w:t>
      </w:r>
    </w:p>
    <w:p w14:paraId="5685A348" w14:textId="3D051F14" w:rsidR="002E4682" w:rsidRDefault="000A7F79" w:rsidP="00C91C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F7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10.</w:t>
      </w:r>
      <w:r w:rsidR="002E4682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 xml:space="preserve"> </w:t>
      </w:r>
      <w:r w:rsidR="002E4682" w:rsidRPr="000A0BE8">
        <w:rPr>
          <w:sz w:val="28"/>
          <w:szCs w:val="28"/>
          <w:lang w:val="en-US" w:eastAsia="en-US"/>
        </w:rPr>
        <w:t>Integral -</w:t>
      </w:r>
      <w:r w:rsidR="002E4682" w:rsidRPr="000A0BE8">
        <w:rPr>
          <w:sz w:val="28"/>
          <w:szCs w:val="28"/>
        </w:rPr>
        <w:t xml:space="preserve"> </w:t>
      </w:r>
      <w:r w:rsidR="002E4682">
        <w:rPr>
          <w:sz w:val="28"/>
          <w:szCs w:val="28"/>
        </w:rPr>
        <w:t>Hotararea Consiliului Județean Vrancea nr. 141 din 27 august 2020 privind aprobarea Regulamentului de organizare şi funcţionare al aparatului de specialitate al Consiliului Judeţean Vrancea;</w:t>
      </w:r>
    </w:p>
    <w:p w14:paraId="543F51D9" w14:textId="77777777" w:rsidR="00C91C16" w:rsidRDefault="002E4682" w:rsidP="00C91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Integral -  </w:t>
      </w:r>
      <w:r w:rsidRPr="00D16708">
        <w:rPr>
          <w:sz w:val="28"/>
          <w:szCs w:val="28"/>
        </w:rPr>
        <w:t>Regulamentul</w:t>
      </w:r>
      <w:r>
        <w:rPr>
          <w:sz w:val="28"/>
          <w:szCs w:val="28"/>
        </w:rPr>
        <w:t xml:space="preserve"> i</w:t>
      </w:r>
      <w:r w:rsidRPr="00D16708">
        <w:rPr>
          <w:sz w:val="28"/>
          <w:szCs w:val="28"/>
        </w:rPr>
        <w:t>nter</w:t>
      </w:r>
      <w:r>
        <w:rPr>
          <w:sz w:val="28"/>
          <w:szCs w:val="28"/>
        </w:rPr>
        <w:t xml:space="preserve">n pentru aparatul de specialitate </w:t>
      </w:r>
      <w:r w:rsidRPr="00D16708">
        <w:rPr>
          <w:sz w:val="28"/>
          <w:szCs w:val="28"/>
        </w:rPr>
        <w:t xml:space="preserve">al Consiliului Judetean Vrancea aprobat prin Dispozitia Presedintelui Consiliului </w:t>
      </w:r>
      <w:r>
        <w:rPr>
          <w:sz w:val="28"/>
          <w:szCs w:val="28"/>
        </w:rPr>
        <w:t>J</w:t>
      </w:r>
      <w:r w:rsidRPr="00D16708">
        <w:rPr>
          <w:sz w:val="28"/>
          <w:szCs w:val="28"/>
        </w:rPr>
        <w:t>udetean Vrancea</w:t>
      </w:r>
      <w:r>
        <w:rPr>
          <w:sz w:val="28"/>
          <w:szCs w:val="28"/>
        </w:rPr>
        <w:t xml:space="preserve">  </w:t>
      </w:r>
      <w:r w:rsidRPr="00D16708">
        <w:rPr>
          <w:sz w:val="28"/>
          <w:szCs w:val="28"/>
        </w:rPr>
        <w:t>nr. 2</w:t>
      </w:r>
      <w:r>
        <w:rPr>
          <w:sz w:val="28"/>
          <w:szCs w:val="28"/>
        </w:rPr>
        <w:t>76 din 24 august 2021.</w:t>
      </w:r>
    </w:p>
    <w:p w14:paraId="7912F7E1" w14:textId="639BFDA4" w:rsidR="00C91C16" w:rsidRPr="00C91C16" w:rsidRDefault="000A7F79" w:rsidP="00C91C16">
      <w:pPr>
        <w:spacing w:line="360" w:lineRule="auto"/>
        <w:jc w:val="both"/>
        <w:rPr>
          <w:sz w:val="28"/>
          <w:szCs w:val="28"/>
        </w:rPr>
      </w:pPr>
      <w:r w:rsidRPr="000A7F79">
        <w:rPr>
          <w:rFonts w:eastAsiaTheme="minorHAnsi"/>
          <w:color w:val="212529"/>
          <w:sz w:val="28"/>
          <w:szCs w:val="28"/>
          <w:lang w:eastAsia="en-US"/>
        </w:rPr>
        <w:br/>
      </w:r>
      <w:r w:rsidR="00C91C16">
        <w:rPr>
          <w:b/>
          <w:sz w:val="28"/>
          <w:szCs w:val="28"/>
        </w:rPr>
        <w:t xml:space="preserve">                                                         </w:t>
      </w:r>
      <w:r w:rsidR="00C91C16" w:rsidRPr="008A758C">
        <w:rPr>
          <w:b/>
          <w:sz w:val="28"/>
          <w:szCs w:val="28"/>
        </w:rPr>
        <w:t>Preşedintele</w:t>
      </w:r>
    </w:p>
    <w:p w14:paraId="67BC6899" w14:textId="77777777" w:rsidR="00C91C16" w:rsidRPr="008A758C" w:rsidRDefault="00C91C16" w:rsidP="00C91C16">
      <w:pPr>
        <w:spacing w:line="276" w:lineRule="auto"/>
        <w:jc w:val="center"/>
        <w:rPr>
          <w:b/>
          <w:sz w:val="28"/>
          <w:szCs w:val="28"/>
        </w:rPr>
      </w:pPr>
      <w:r w:rsidRPr="008A758C">
        <w:rPr>
          <w:b/>
          <w:sz w:val="28"/>
          <w:szCs w:val="28"/>
        </w:rPr>
        <w:t>Consiliului Judeţean Vrancea</w:t>
      </w:r>
    </w:p>
    <w:p w14:paraId="4205AB25" w14:textId="77777777" w:rsidR="00C91C16" w:rsidRPr="008A758C" w:rsidRDefault="00C91C16" w:rsidP="00C91C16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Cătălin TOMA</w:t>
      </w:r>
    </w:p>
    <w:p w14:paraId="29C1260D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5B5D308E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624E39E3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67002417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362DF3D4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5E268AA9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78FFFFE1" w14:textId="1F07E232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0C7D64AB" w14:textId="418BB90E" w:rsidR="0088234C" w:rsidRDefault="0088234C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28472C1F" w14:textId="4D747987" w:rsidR="0088234C" w:rsidRDefault="0088234C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086708D6" w14:textId="73CAB695" w:rsidR="0088234C" w:rsidRDefault="0088234C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42CB5EDA" w14:textId="77777777" w:rsidR="0088234C" w:rsidRDefault="0088234C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2AA9EBE7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4DDB0392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2E8E8B29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403F5EA3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5A423B2A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138D982D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20D3E4E7" w14:textId="77777777" w:rsidR="00C91C16" w:rsidRDefault="00C91C16" w:rsidP="000A7F79">
      <w:pPr>
        <w:spacing w:line="259" w:lineRule="auto"/>
        <w:rPr>
          <w:rFonts w:eastAsiaTheme="minorHAnsi"/>
          <w:color w:val="212529"/>
          <w:sz w:val="28"/>
          <w:szCs w:val="28"/>
          <w:lang w:eastAsia="en-US"/>
        </w:rPr>
      </w:pPr>
    </w:p>
    <w:p w14:paraId="1BAB5FC1" w14:textId="77777777" w:rsidR="00EC69E8" w:rsidRDefault="00EC69E8" w:rsidP="000A7F79"/>
    <w:sectPr w:rsidR="00EC69E8" w:rsidSect="000A7F79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39F"/>
    <w:multiLevelType w:val="hybridMultilevel"/>
    <w:tmpl w:val="6472FD22"/>
    <w:lvl w:ilvl="0" w:tplc="35ECE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71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04"/>
    <w:rsid w:val="000750E8"/>
    <w:rsid w:val="00087375"/>
    <w:rsid w:val="000A7F79"/>
    <w:rsid w:val="002E4682"/>
    <w:rsid w:val="0088234C"/>
    <w:rsid w:val="009E5304"/>
    <w:rsid w:val="00C91C16"/>
    <w:rsid w:val="00D93ABA"/>
    <w:rsid w:val="00EC69E8"/>
    <w:rsid w:val="00E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52C7"/>
  <w15:chartTrackingRefBased/>
  <w15:docId w15:val="{A5DE8366-BE54-447C-ABAD-AE4A7BC2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E07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E076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76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E0767"/>
    <w:rPr>
      <w:rFonts w:ascii="Times New Roman" w:eastAsia="Times New Roman" w:hAnsi="Times New Roman" w:cs="Times New Roman"/>
      <w:b/>
      <w:bCs/>
      <w:sz w:val="24"/>
      <w:szCs w:val="24"/>
      <w:u w:val="single"/>
      <w:lang w:val="ro-RO" w:eastAsia="ro-RO"/>
    </w:rPr>
  </w:style>
  <w:style w:type="paragraph" w:styleId="ListParagraph">
    <w:name w:val="List Paragraph"/>
    <w:basedOn w:val="Normal"/>
    <w:uiPriority w:val="34"/>
    <w:qFormat/>
    <w:rsid w:val="00EE0767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EE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ARBĂNAȘ GEORGIANA-MIHAELA</cp:lastModifiedBy>
  <cp:revision>2</cp:revision>
  <dcterms:created xsi:type="dcterms:W3CDTF">2022-10-26T05:55:00Z</dcterms:created>
  <dcterms:modified xsi:type="dcterms:W3CDTF">2022-10-26T05:55:00Z</dcterms:modified>
</cp:coreProperties>
</file>