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4EF7" w14:textId="2C7B31E0" w:rsidR="00D65E01" w:rsidRDefault="00D65E01" w:rsidP="00C02723">
      <w:pPr>
        <w:pStyle w:val="Corptext2"/>
        <w:spacing w:after="0" w:line="240" w:lineRule="auto"/>
        <w:jc w:val="both"/>
        <w:rPr>
          <w:b/>
          <w:sz w:val="28"/>
          <w:szCs w:val="28"/>
        </w:rPr>
      </w:pPr>
    </w:p>
    <w:p w14:paraId="26273226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ROMÂNIA                                                                                                                                                   </w:t>
      </w:r>
    </w:p>
    <w:p w14:paraId="48BB9C2B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JUDEŢUL VRANCEA                                                                                                                                      </w:t>
      </w:r>
    </w:p>
    <w:p w14:paraId="6062F895" w14:textId="77777777" w:rsidR="00D65E01" w:rsidRPr="00AB7D40" w:rsidRDefault="00D65E01" w:rsidP="00D65E01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B7D40">
        <w:rPr>
          <w:b/>
          <w:sz w:val="28"/>
          <w:szCs w:val="28"/>
        </w:rPr>
        <w:t xml:space="preserve">CONSILIUL JUDEȚEAN                                                                                      </w:t>
      </w:r>
    </w:p>
    <w:p w14:paraId="79652AE1" w14:textId="77777777" w:rsidR="00D65E01" w:rsidRPr="00AB7D40" w:rsidRDefault="00D65E01" w:rsidP="00FF32CE">
      <w:pPr>
        <w:pStyle w:val="Corptext2"/>
        <w:spacing w:after="0" w:line="240" w:lineRule="auto"/>
        <w:jc w:val="both"/>
        <w:rPr>
          <w:sz w:val="18"/>
          <w:szCs w:val="18"/>
        </w:rPr>
      </w:pPr>
    </w:p>
    <w:p w14:paraId="392AF3F2" w14:textId="77777777" w:rsidR="00D65E01" w:rsidRPr="00AB7D40" w:rsidRDefault="00D65E01" w:rsidP="00D6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40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3FDD6EA5" w14:textId="08E5E0D7" w:rsidR="00D65E01" w:rsidRPr="00884158" w:rsidRDefault="00D65E01" w:rsidP="00D65E01">
      <w:pPr>
        <w:pStyle w:val="Corptext"/>
        <w:jc w:val="both"/>
        <w:rPr>
          <w:sz w:val="28"/>
          <w:szCs w:val="28"/>
          <w:lang w:val="fr-FR"/>
        </w:rPr>
      </w:pPr>
      <w:r w:rsidRPr="00AB7D40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AB7D40">
        <w:rPr>
          <w:sz w:val="28"/>
          <w:szCs w:val="28"/>
          <w:lang w:val="fr-FR"/>
        </w:rPr>
        <w:t>funcți</w:t>
      </w:r>
      <w:r>
        <w:rPr>
          <w:sz w:val="28"/>
          <w:szCs w:val="28"/>
          <w:lang w:val="fr-FR"/>
        </w:rPr>
        <w:t>ei</w:t>
      </w:r>
      <w:proofErr w:type="spellEnd"/>
      <w:r w:rsidRPr="00AB7D40">
        <w:rPr>
          <w:sz w:val="28"/>
          <w:szCs w:val="28"/>
          <w:lang w:val="fr-FR"/>
        </w:rPr>
        <w:t xml:space="preserve"> </w:t>
      </w:r>
      <w:proofErr w:type="spellStart"/>
      <w:r w:rsidRPr="00AB7D40">
        <w:rPr>
          <w:sz w:val="28"/>
          <w:szCs w:val="28"/>
          <w:lang w:val="fr-FR"/>
        </w:rPr>
        <w:t>contractuale</w:t>
      </w:r>
      <w:proofErr w:type="spellEnd"/>
      <w:r w:rsidRPr="00AB7D40">
        <w:rPr>
          <w:sz w:val="28"/>
          <w:szCs w:val="28"/>
          <w:lang w:val="fr-FR"/>
        </w:rPr>
        <w:t xml:space="preserve"> vacante de </w:t>
      </w:r>
      <w:proofErr w:type="spellStart"/>
      <w:r w:rsidRPr="00AB7D40">
        <w:rPr>
          <w:sz w:val="28"/>
          <w:szCs w:val="28"/>
          <w:lang w:val="fr-FR"/>
        </w:rPr>
        <w:t>execu</w:t>
      </w:r>
      <w:proofErr w:type="spellEnd"/>
      <w:r w:rsidRPr="00AB7D40">
        <w:rPr>
          <w:sz w:val="28"/>
          <w:szCs w:val="28"/>
          <w:lang w:val="ro-RO"/>
        </w:rPr>
        <w:t>ție</w:t>
      </w:r>
      <w:r w:rsidRPr="00AB7D4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de </w:t>
      </w:r>
      <w:r w:rsidR="00D147A4" w:rsidRPr="00D147A4">
        <w:rPr>
          <w:sz w:val="28"/>
          <w:szCs w:val="28"/>
        </w:rPr>
        <w:t xml:space="preserve">Inspector de </w:t>
      </w:r>
      <w:proofErr w:type="spellStart"/>
      <w:r w:rsidR="00D147A4" w:rsidRPr="00D147A4">
        <w:rPr>
          <w:sz w:val="28"/>
          <w:szCs w:val="28"/>
        </w:rPr>
        <w:t>specialitate</w:t>
      </w:r>
      <w:proofErr w:type="spellEnd"/>
      <w:r w:rsidR="00D147A4" w:rsidRPr="00D147A4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(1 post)</w:t>
      </w:r>
      <w:r w:rsidRPr="00AB7D40">
        <w:rPr>
          <w:sz w:val="28"/>
          <w:szCs w:val="28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Compartimentul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administrare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bazin</w:t>
      </w:r>
      <w:proofErr w:type="spellEnd"/>
      <w:r w:rsidR="00A42AD4" w:rsidRPr="00A42AD4">
        <w:rPr>
          <w:sz w:val="28"/>
          <w:szCs w:val="28"/>
          <w:lang w:val="fr-FR"/>
        </w:rPr>
        <w:t xml:space="preserve"> de </w:t>
      </w:r>
      <w:proofErr w:type="spellStart"/>
      <w:r w:rsidR="00A42AD4" w:rsidRPr="00A42AD4">
        <w:rPr>
          <w:sz w:val="28"/>
          <w:szCs w:val="28"/>
          <w:lang w:val="fr-FR"/>
        </w:rPr>
        <w:t>înot</w:t>
      </w:r>
      <w:proofErr w:type="spellEnd"/>
      <w:r w:rsidR="00A42AD4" w:rsidRPr="00A42AD4">
        <w:rPr>
          <w:sz w:val="28"/>
          <w:szCs w:val="28"/>
          <w:lang w:val="fr-FR"/>
        </w:rPr>
        <w:t xml:space="preserve"> </w:t>
      </w:r>
      <w:proofErr w:type="spellStart"/>
      <w:r w:rsidR="00A42AD4" w:rsidRPr="00A42AD4">
        <w:rPr>
          <w:sz w:val="28"/>
          <w:szCs w:val="28"/>
          <w:lang w:val="fr-FR"/>
        </w:rPr>
        <w:t>didactic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din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cadrul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Direcției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administrarea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patrimoniului</w:t>
      </w:r>
      <w:proofErr w:type="spellEnd"/>
      <w:r w:rsidRPr="00884158">
        <w:rPr>
          <w:sz w:val="28"/>
          <w:szCs w:val="28"/>
          <w:lang w:val="fr-FR"/>
        </w:rPr>
        <w:t xml:space="preserve"> public </w:t>
      </w:r>
      <w:proofErr w:type="spellStart"/>
      <w:r w:rsidRPr="00884158">
        <w:rPr>
          <w:sz w:val="28"/>
          <w:szCs w:val="28"/>
          <w:lang w:val="fr-FR"/>
        </w:rPr>
        <w:t>și</w:t>
      </w:r>
      <w:proofErr w:type="spellEnd"/>
      <w:r w:rsidRPr="00884158">
        <w:rPr>
          <w:sz w:val="28"/>
          <w:szCs w:val="28"/>
          <w:lang w:val="fr-FR"/>
        </w:rPr>
        <w:t xml:space="preserve"> </w:t>
      </w:r>
      <w:proofErr w:type="spellStart"/>
      <w:r w:rsidRPr="00884158">
        <w:rPr>
          <w:sz w:val="28"/>
          <w:szCs w:val="28"/>
          <w:lang w:val="fr-FR"/>
        </w:rPr>
        <w:t>privat</w:t>
      </w:r>
      <w:proofErr w:type="spellEnd"/>
    </w:p>
    <w:p w14:paraId="2CEA80B7" w14:textId="77777777" w:rsidR="00D65E01" w:rsidRDefault="00D65E01" w:rsidP="00D65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FCC51A" w14:textId="01036377" w:rsidR="003F3DF5" w:rsidRDefault="003F3DF5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F375CE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</w:t>
      </w:r>
      <w:r w:rsidR="006E30D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5C229D9" w14:textId="6A71337D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 319/2006 privind securitatea și sănătatea în muncă, cu modificările și completările ulterioare,</w:t>
      </w:r>
    </w:p>
    <w:p w14:paraId="24CC40FA" w14:textId="77777777" w:rsidR="00D65E01" w:rsidRPr="005C0C22" w:rsidRDefault="00D65E01" w:rsidP="00D65E01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</w:t>
      </w:r>
    </w:p>
    <w:p w14:paraId="4AE573D0" w14:textId="2E285C80" w:rsidR="00D65E01" w:rsidRPr="00A42AD4" w:rsidRDefault="00D65E01" w:rsidP="00A42AD4">
      <w:pPr>
        <w:pStyle w:val="Listparagra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   </w:t>
      </w:r>
    </w:p>
    <w:p w14:paraId="5F98C6DB" w14:textId="13D13DF8" w:rsidR="00D65E01" w:rsidRPr="00F375CE" w:rsidRDefault="00F375CE" w:rsidP="00F3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3F3D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Hotărârea Guvernului nr. 1425/2006 pentru aprobarea Normelor metodologice de aplicare a Legii securității și sănătății în muncă, cu modificările și completările ulterioare;</w:t>
      </w:r>
    </w:p>
    <w:p w14:paraId="573378D6" w14:textId="5D431AB9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nr.307/2006 - privind apărarea împotriva incendiilor - republicată;</w:t>
      </w:r>
    </w:p>
    <w:p w14:paraId="6CAF829B" w14:textId="72651DEB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Legea nr.333/2003 - privind paza obiectivelor, bunurilor, valorilor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persoanelor - republicată. cu modificările și completările ulterioare;</w:t>
      </w:r>
    </w:p>
    <w:p w14:paraId="2432757D" w14:textId="2C39C419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Ordinul nr. 2861/2009 pentru aprobarea Normelor privind organizarea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efectuarea inventarierii elementelor de natura activelor, datoriilor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capitalurilor proprii;</w:t>
      </w:r>
    </w:p>
    <w:p w14:paraId="3ED1F595" w14:textId="3F24B325" w:rsidR="00D65E01" w:rsidRPr="00F375CE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Ordinul nr. 2634 din 5 noiembrie 2015 privind documentele financiar-contabile;</w:t>
      </w:r>
    </w:p>
    <w:p w14:paraId="555465DE" w14:textId="25B90E02" w:rsidR="00D65E01" w:rsidRDefault="003F3DF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F375CE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Legea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22/1969 privind angajarea gestionarilor, constituirea de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garanţii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răspunderea în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legatură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cu gestionarea bunurilor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agenţilor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economici,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autorităţilor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proofErr w:type="spellStart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>instituţiilor</w:t>
      </w:r>
      <w:proofErr w:type="spellEnd"/>
      <w:r w:rsidR="00D65E01" w:rsidRPr="00F375CE">
        <w:rPr>
          <w:rFonts w:ascii="Times New Roman" w:hAnsi="Times New Roman" w:cs="Times New Roman"/>
          <w:sz w:val="28"/>
          <w:szCs w:val="28"/>
          <w:lang w:val="ro-RO"/>
        </w:rPr>
        <w:t xml:space="preserve"> publice, cu modificările și completările ulterioare;</w:t>
      </w:r>
    </w:p>
    <w:p w14:paraId="4B36B25F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9. Hotărârea nr. 907/2016 privind etapele de elaborare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conţinutul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-cadru 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documentaţiilor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-economice aferente obiectivelor/proiectelor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investiţii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finanţate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fonduri publice;</w:t>
      </w:r>
    </w:p>
    <w:p w14:paraId="0C65BCAF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10. Legea nr. 98/2016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achiziţiile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publice;</w:t>
      </w:r>
    </w:p>
    <w:p w14:paraId="360434B4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 H.G. nr. 395/2016 pentru aprobarea Normelor metodologice de aplicare a</w:t>
      </w:r>
    </w:p>
    <w:p w14:paraId="5A66C0E5" w14:textId="77777777" w:rsidR="00800A65" w:rsidRDefault="00800A65" w:rsidP="00800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prevederilor referitoare la atribuirea contractului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achiziţie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publică/acordului cadru din Legea nr. 98/2016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achiziţiile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publice;</w:t>
      </w:r>
    </w:p>
    <w:p w14:paraId="475B2EA1" w14:textId="77777777" w:rsidR="00800A65" w:rsidRDefault="00800A65" w:rsidP="00F375C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D4D21D" w14:textId="7DA4A18E" w:rsidR="00D65E01" w:rsidRDefault="00800A65" w:rsidP="003F3DF5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lastRenderedPageBreak/>
        <w:t>12</w:t>
      </w:r>
      <w:r w:rsidR="003F3DF5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Hotărârea nr. 141 din 27 august 2020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organizare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aparatului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specialitate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al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Consiliului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Judetean</w:t>
      </w:r>
      <w:proofErr w:type="spellEnd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5B2E63" w:rsidRPr="005B2E63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Vrancea</w:t>
      </w:r>
      <w:proofErr w:type="spellEnd"/>
      <w:r w:rsidR="003F3DF5" w:rsidRPr="00F375CE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;</w:t>
      </w:r>
    </w:p>
    <w:p w14:paraId="1E2BC259" w14:textId="1E7D2D4F" w:rsidR="006738CD" w:rsidRDefault="006738CD" w:rsidP="003F3DF5">
      <w:pPr>
        <w:jc w:val="both"/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</w:pPr>
      <w:r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1</w:t>
      </w:r>
      <w:r w:rsidR="00800A65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3</w:t>
      </w:r>
      <w:r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.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Hotararea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30 din 24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aprilie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2019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privind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aprobarea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Regulamentului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functionare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întreținere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și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exploatare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gram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</w:t>
      </w:r>
      <w:proofErr w:type="gram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imobilului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Bazin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de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înot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didactic-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Baza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sportiva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situat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în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municipiul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Focșani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, str.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Aleea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</w:t>
      </w:r>
      <w:proofErr w:type="spellStart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Stadionului</w:t>
      </w:r>
      <w:proofErr w:type="spellEnd"/>
      <w:r w:rsidR="00F612C0" w:rsidRPr="00F612C0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 xml:space="preserve"> nr. 2</w:t>
      </w:r>
      <w:r w:rsidR="00994CE1">
        <w:rPr>
          <w:rStyle w:val="Robust"/>
          <w:rFonts w:ascii="Times New Roman" w:eastAsia="Times New Roman" w:hAnsi="Times New Roman" w:cs="Times New Roman"/>
          <w:b w:val="0"/>
          <w:bCs w:val="0"/>
          <w:color w:val="0A0A0A"/>
          <w:sz w:val="28"/>
          <w:szCs w:val="28"/>
          <w:lang w:val="en-GB" w:eastAsia="en-GB"/>
        </w:rPr>
        <w:t>.</w:t>
      </w:r>
    </w:p>
    <w:p w14:paraId="37302515" w14:textId="77777777" w:rsid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433FEB91" w14:textId="77777777" w:rsidR="00283ED4" w:rsidRPr="00287A2B" w:rsidRDefault="00283ED4" w:rsidP="003F3DF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83ED4" w:rsidRPr="00287A2B" w:rsidSect="0013391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5D6D" w14:textId="77777777" w:rsidR="00C26A6E" w:rsidRDefault="00C26A6E" w:rsidP="00B8648D">
      <w:pPr>
        <w:spacing w:after="0" w:line="240" w:lineRule="auto"/>
      </w:pPr>
      <w:r>
        <w:separator/>
      </w:r>
    </w:p>
  </w:endnote>
  <w:endnote w:type="continuationSeparator" w:id="0">
    <w:p w14:paraId="58132EA0" w14:textId="77777777" w:rsidR="00C26A6E" w:rsidRDefault="00C26A6E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598A" w14:textId="77777777" w:rsidR="00C26A6E" w:rsidRDefault="00C26A6E" w:rsidP="00B8648D">
      <w:pPr>
        <w:spacing w:after="0" w:line="240" w:lineRule="auto"/>
      </w:pPr>
      <w:r>
        <w:separator/>
      </w:r>
    </w:p>
  </w:footnote>
  <w:footnote w:type="continuationSeparator" w:id="0">
    <w:p w14:paraId="3213B402" w14:textId="77777777" w:rsidR="00C26A6E" w:rsidRDefault="00C26A6E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1CE4"/>
    <w:multiLevelType w:val="hybridMultilevel"/>
    <w:tmpl w:val="F4E46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0D1A1682"/>
    <w:lvl w:ilvl="0" w:tplc="F8020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12"/>
  </w:num>
  <w:num w:numId="21">
    <w:abstractNumId w:val="0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5785D"/>
    <w:rsid w:val="00063CAA"/>
    <w:rsid w:val="000776FA"/>
    <w:rsid w:val="00092A42"/>
    <w:rsid w:val="00096F00"/>
    <w:rsid w:val="000B7A77"/>
    <w:rsid w:val="000B7FDB"/>
    <w:rsid w:val="000C1139"/>
    <w:rsid w:val="000F1EB5"/>
    <w:rsid w:val="000F484B"/>
    <w:rsid w:val="000F7FEA"/>
    <w:rsid w:val="00100C61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803B1"/>
    <w:rsid w:val="00183777"/>
    <w:rsid w:val="00183A25"/>
    <w:rsid w:val="001908C3"/>
    <w:rsid w:val="0019492F"/>
    <w:rsid w:val="00196B29"/>
    <w:rsid w:val="001A3EFB"/>
    <w:rsid w:val="001A6937"/>
    <w:rsid w:val="001D4C5B"/>
    <w:rsid w:val="001E0561"/>
    <w:rsid w:val="001F3EDD"/>
    <w:rsid w:val="001F493E"/>
    <w:rsid w:val="00204D6C"/>
    <w:rsid w:val="002058B5"/>
    <w:rsid w:val="00206D56"/>
    <w:rsid w:val="00222C63"/>
    <w:rsid w:val="002336F9"/>
    <w:rsid w:val="00261DC9"/>
    <w:rsid w:val="00265604"/>
    <w:rsid w:val="00276403"/>
    <w:rsid w:val="00283ED4"/>
    <w:rsid w:val="00287A2B"/>
    <w:rsid w:val="002A0260"/>
    <w:rsid w:val="002A3AD1"/>
    <w:rsid w:val="002A4B22"/>
    <w:rsid w:val="002B076F"/>
    <w:rsid w:val="002B0BDF"/>
    <w:rsid w:val="002C009B"/>
    <w:rsid w:val="002C160D"/>
    <w:rsid w:val="002D35E4"/>
    <w:rsid w:val="002D5AD2"/>
    <w:rsid w:val="002D64F4"/>
    <w:rsid w:val="002F33DB"/>
    <w:rsid w:val="002F78CB"/>
    <w:rsid w:val="002F7930"/>
    <w:rsid w:val="00301D4C"/>
    <w:rsid w:val="0031420F"/>
    <w:rsid w:val="00316C22"/>
    <w:rsid w:val="00320AE7"/>
    <w:rsid w:val="00344DDA"/>
    <w:rsid w:val="003B24BA"/>
    <w:rsid w:val="003C2460"/>
    <w:rsid w:val="003C29CE"/>
    <w:rsid w:val="003C54BD"/>
    <w:rsid w:val="003E33B7"/>
    <w:rsid w:val="003E4514"/>
    <w:rsid w:val="003E5236"/>
    <w:rsid w:val="003E5793"/>
    <w:rsid w:val="003F3DF5"/>
    <w:rsid w:val="00407EED"/>
    <w:rsid w:val="00413886"/>
    <w:rsid w:val="00431F29"/>
    <w:rsid w:val="004373B3"/>
    <w:rsid w:val="0044774F"/>
    <w:rsid w:val="00453929"/>
    <w:rsid w:val="00460718"/>
    <w:rsid w:val="00466990"/>
    <w:rsid w:val="004703F8"/>
    <w:rsid w:val="0047099E"/>
    <w:rsid w:val="00495518"/>
    <w:rsid w:val="004A0D70"/>
    <w:rsid w:val="004D08B8"/>
    <w:rsid w:val="004E3FA2"/>
    <w:rsid w:val="004E67C0"/>
    <w:rsid w:val="004E719C"/>
    <w:rsid w:val="005054CA"/>
    <w:rsid w:val="005105A9"/>
    <w:rsid w:val="005201E0"/>
    <w:rsid w:val="005310BC"/>
    <w:rsid w:val="00541297"/>
    <w:rsid w:val="00541B10"/>
    <w:rsid w:val="00552382"/>
    <w:rsid w:val="00552C30"/>
    <w:rsid w:val="00554E5E"/>
    <w:rsid w:val="00555E53"/>
    <w:rsid w:val="005816B0"/>
    <w:rsid w:val="005969B1"/>
    <w:rsid w:val="005A1149"/>
    <w:rsid w:val="005A72BD"/>
    <w:rsid w:val="005B2E63"/>
    <w:rsid w:val="005C0C22"/>
    <w:rsid w:val="005C684E"/>
    <w:rsid w:val="005C691B"/>
    <w:rsid w:val="005D1EB9"/>
    <w:rsid w:val="005D5C36"/>
    <w:rsid w:val="005E376B"/>
    <w:rsid w:val="005F1317"/>
    <w:rsid w:val="005F1F99"/>
    <w:rsid w:val="005F48B8"/>
    <w:rsid w:val="005F5729"/>
    <w:rsid w:val="0060275E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2CD5"/>
    <w:rsid w:val="006549B0"/>
    <w:rsid w:val="00671283"/>
    <w:rsid w:val="006738CD"/>
    <w:rsid w:val="0068564F"/>
    <w:rsid w:val="00685C2E"/>
    <w:rsid w:val="00693561"/>
    <w:rsid w:val="006A6530"/>
    <w:rsid w:val="006B5FE7"/>
    <w:rsid w:val="006B6F8B"/>
    <w:rsid w:val="006C2A16"/>
    <w:rsid w:val="006D3F77"/>
    <w:rsid w:val="006D40ED"/>
    <w:rsid w:val="006E30D9"/>
    <w:rsid w:val="006E3951"/>
    <w:rsid w:val="006F7054"/>
    <w:rsid w:val="006F7C4C"/>
    <w:rsid w:val="007071D8"/>
    <w:rsid w:val="00714243"/>
    <w:rsid w:val="00717ECB"/>
    <w:rsid w:val="00721DB0"/>
    <w:rsid w:val="00722ED6"/>
    <w:rsid w:val="007250C0"/>
    <w:rsid w:val="00740F1A"/>
    <w:rsid w:val="00752256"/>
    <w:rsid w:val="007526C8"/>
    <w:rsid w:val="007529C5"/>
    <w:rsid w:val="00775164"/>
    <w:rsid w:val="00776624"/>
    <w:rsid w:val="007932E0"/>
    <w:rsid w:val="007A3E6A"/>
    <w:rsid w:val="007A5561"/>
    <w:rsid w:val="007A6D8E"/>
    <w:rsid w:val="007A7ECF"/>
    <w:rsid w:val="007B2D03"/>
    <w:rsid w:val="007B7970"/>
    <w:rsid w:val="007C2713"/>
    <w:rsid w:val="007C4B8F"/>
    <w:rsid w:val="007C63C5"/>
    <w:rsid w:val="007D2AAA"/>
    <w:rsid w:val="007D57D8"/>
    <w:rsid w:val="007D64A7"/>
    <w:rsid w:val="007E4BA5"/>
    <w:rsid w:val="007F002E"/>
    <w:rsid w:val="007F0596"/>
    <w:rsid w:val="007F1256"/>
    <w:rsid w:val="007F236D"/>
    <w:rsid w:val="00800A65"/>
    <w:rsid w:val="00815E60"/>
    <w:rsid w:val="00821712"/>
    <w:rsid w:val="00822DF5"/>
    <w:rsid w:val="008322D2"/>
    <w:rsid w:val="00851E66"/>
    <w:rsid w:val="008549CF"/>
    <w:rsid w:val="00864BDE"/>
    <w:rsid w:val="00870167"/>
    <w:rsid w:val="00870F00"/>
    <w:rsid w:val="00873200"/>
    <w:rsid w:val="00880271"/>
    <w:rsid w:val="008809D8"/>
    <w:rsid w:val="00884158"/>
    <w:rsid w:val="00893690"/>
    <w:rsid w:val="008938A6"/>
    <w:rsid w:val="00894683"/>
    <w:rsid w:val="008B1E61"/>
    <w:rsid w:val="008B77B4"/>
    <w:rsid w:val="008C160A"/>
    <w:rsid w:val="008C49ED"/>
    <w:rsid w:val="008C61DB"/>
    <w:rsid w:val="008D02AC"/>
    <w:rsid w:val="008D3B2C"/>
    <w:rsid w:val="008D5649"/>
    <w:rsid w:val="00912900"/>
    <w:rsid w:val="0091483D"/>
    <w:rsid w:val="00945E75"/>
    <w:rsid w:val="009478A2"/>
    <w:rsid w:val="00947948"/>
    <w:rsid w:val="00952D22"/>
    <w:rsid w:val="00965CEA"/>
    <w:rsid w:val="00971D2D"/>
    <w:rsid w:val="009818CC"/>
    <w:rsid w:val="00982864"/>
    <w:rsid w:val="00986AEA"/>
    <w:rsid w:val="009904FF"/>
    <w:rsid w:val="0099471C"/>
    <w:rsid w:val="00994C62"/>
    <w:rsid w:val="00994CE1"/>
    <w:rsid w:val="009A08C9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16281"/>
    <w:rsid w:val="00A23EB0"/>
    <w:rsid w:val="00A23F32"/>
    <w:rsid w:val="00A24B49"/>
    <w:rsid w:val="00A3585C"/>
    <w:rsid w:val="00A406CE"/>
    <w:rsid w:val="00A41D60"/>
    <w:rsid w:val="00A42AD4"/>
    <w:rsid w:val="00A44B8B"/>
    <w:rsid w:val="00A507A2"/>
    <w:rsid w:val="00A51293"/>
    <w:rsid w:val="00A55580"/>
    <w:rsid w:val="00A61211"/>
    <w:rsid w:val="00A634BA"/>
    <w:rsid w:val="00A64321"/>
    <w:rsid w:val="00A64996"/>
    <w:rsid w:val="00A701B7"/>
    <w:rsid w:val="00A732AB"/>
    <w:rsid w:val="00A74532"/>
    <w:rsid w:val="00A74BD7"/>
    <w:rsid w:val="00A76721"/>
    <w:rsid w:val="00A8517F"/>
    <w:rsid w:val="00A852F1"/>
    <w:rsid w:val="00A93741"/>
    <w:rsid w:val="00A961BE"/>
    <w:rsid w:val="00AA0360"/>
    <w:rsid w:val="00AA7F98"/>
    <w:rsid w:val="00AB191F"/>
    <w:rsid w:val="00AB4514"/>
    <w:rsid w:val="00AB7D40"/>
    <w:rsid w:val="00AC5710"/>
    <w:rsid w:val="00AC6035"/>
    <w:rsid w:val="00AC7C54"/>
    <w:rsid w:val="00AC7C99"/>
    <w:rsid w:val="00AD0F0D"/>
    <w:rsid w:val="00AD3258"/>
    <w:rsid w:val="00AD57C7"/>
    <w:rsid w:val="00AE4B7A"/>
    <w:rsid w:val="00AE6B8B"/>
    <w:rsid w:val="00AF22B7"/>
    <w:rsid w:val="00B00CA4"/>
    <w:rsid w:val="00B17953"/>
    <w:rsid w:val="00B22FE7"/>
    <w:rsid w:val="00B336F8"/>
    <w:rsid w:val="00B34102"/>
    <w:rsid w:val="00B34FA7"/>
    <w:rsid w:val="00B437DC"/>
    <w:rsid w:val="00B4382E"/>
    <w:rsid w:val="00B43FC2"/>
    <w:rsid w:val="00B5409F"/>
    <w:rsid w:val="00B621F6"/>
    <w:rsid w:val="00B66F59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4A12"/>
    <w:rsid w:val="00BE52E1"/>
    <w:rsid w:val="00BE5BA7"/>
    <w:rsid w:val="00BF52CF"/>
    <w:rsid w:val="00C02723"/>
    <w:rsid w:val="00C0374E"/>
    <w:rsid w:val="00C07446"/>
    <w:rsid w:val="00C17F0C"/>
    <w:rsid w:val="00C26A6E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3AE"/>
    <w:rsid w:val="00CB0BFA"/>
    <w:rsid w:val="00CB0FA6"/>
    <w:rsid w:val="00CC1CFE"/>
    <w:rsid w:val="00CD0B40"/>
    <w:rsid w:val="00CF7B3C"/>
    <w:rsid w:val="00D06750"/>
    <w:rsid w:val="00D12736"/>
    <w:rsid w:val="00D147A4"/>
    <w:rsid w:val="00D204F3"/>
    <w:rsid w:val="00D2599F"/>
    <w:rsid w:val="00D525B4"/>
    <w:rsid w:val="00D540BE"/>
    <w:rsid w:val="00D617EB"/>
    <w:rsid w:val="00D62CB2"/>
    <w:rsid w:val="00D64A61"/>
    <w:rsid w:val="00D65E01"/>
    <w:rsid w:val="00D7420B"/>
    <w:rsid w:val="00D821FF"/>
    <w:rsid w:val="00D834F5"/>
    <w:rsid w:val="00D84C19"/>
    <w:rsid w:val="00D8627F"/>
    <w:rsid w:val="00DA2324"/>
    <w:rsid w:val="00DA3F2F"/>
    <w:rsid w:val="00DB25E4"/>
    <w:rsid w:val="00DB796E"/>
    <w:rsid w:val="00DC0D40"/>
    <w:rsid w:val="00DD3F77"/>
    <w:rsid w:val="00DD705C"/>
    <w:rsid w:val="00DD7D9B"/>
    <w:rsid w:val="00DE07DD"/>
    <w:rsid w:val="00DE1DE0"/>
    <w:rsid w:val="00DE6C47"/>
    <w:rsid w:val="00E02C3D"/>
    <w:rsid w:val="00E056E6"/>
    <w:rsid w:val="00E06A6A"/>
    <w:rsid w:val="00E0731C"/>
    <w:rsid w:val="00E13459"/>
    <w:rsid w:val="00E1403B"/>
    <w:rsid w:val="00E146E8"/>
    <w:rsid w:val="00E17749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76E65"/>
    <w:rsid w:val="00E82D21"/>
    <w:rsid w:val="00E875D5"/>
    <w:rsid w:val="00E87724"/>
    <w:rsid w:val="00EA4CC3"/>
    <w:rsid w:val="00EB00E3"/>
    <w:rsid w:val="00EB712C"/>
    <w:rsid w:val="00EC1B90"/>
    <w:rsid w:val="00EC55C8"/>
    <w:rsid w:val="00EC58C1"/>
    <w:rsid w:val="00EE1F09"/>
    <w:rsid w:val="00EE71A9"/>
    <w:rsid w:val="00EF0E61"/>
    <w:rsid w:val="00F03463"/>
    <w:rsid w:val="00F264F0"/>
    <w:rsid w:val="00F2779D"/>
    <w:rsid w:val="00F375CE"/>
    <w:rsid w:val="00F42C90"/>
    <w:rsid w:val="00F43081"/>
    <w:rsid w:val="00F4423E"/>
    <w:rsid w:val="00F44E04"/>
    <w:rsid w:val="00F44F8D"/>
    <w:rsid w:val="00F4701B"/>
    <w:rsid w:val="00F612C0"/>
    <w:rsid w:val="00F668A1"/>
    <w:rsid w:val="00F708D9"/>
    <w:rsid w:val="00F72A2D"/>
    <w:rsid w:val="00F76456"/>
    <w:rsid w:val="00F77DD4"/>
    <w:rsid w:val="00F8424E"/>
    <w:rsid w:val="00F86370"/>
    <w:rsid w:val="00F929D0"/>
    <w:rsid w:val="00F92F83"/>
    <w:rsid w:val="00FB63CA"/>
    <w:rsid w:val="00FB6CA2"/>
    <w:rsid w:val="00FC4B3E"/>
    <w:rsid w:val="00FC509A"/>
    <w:rsid w:val="00FC768F"/>
    <w:rsid w:val="00FD1BC7"/>
    <w:rsid w:val="00FD2FB6"/>
    <w:rsid w:val="00FD709A"/>
    <w:rsid w:val="00FE1B8D"/>
    <w:rsid w:val="00FE5670"/>
    <w:rsid w:val="00FF129D"/>
    <w:rsid w:val="00FF32CE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56BF9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693561"/>
  </w:style>
  <w:style w:type="character" w:customStyle="1" w:styleId="tca">
    <w:name w:val="tca"/>
    <w:basedOn w:val="Fontdeparagrafimplicit"/>
    <w:rsid w:val="00693561"/>
  </w:style>
  <w:style w:type="table" w:styleId="Tabelgril">
    <w:name w:val="Table Grid"/>
    <w:basedOn w:val="TabelNormal"/>
    <w:uiPriority w:val="59"/>
    <w:rsid w:val="00E0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49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obust">
    <w:name w:val="Strong"/>
    <w:basedOn w:val="Fontdeparagrafimplicit"/>
    <w:uiPriority w:val="22"/>
    <w:qFormat/>
    <w:rsid w:val="00D6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42600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3193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33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9130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1013655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44798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985691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84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A378-4069-408F-B785-AABB3BAB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A1AE6-8791-4AB2-8413-7B61EE917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4053B-8F89-4A45-B2FB-650826344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5571B-C459-48CE-A1C4-CD7EC85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Herta Aurelia</cp:lastModifiedBy>
  <cp:revision>12</cp:revision>
  <cp:lastPrinted>2019-10-29T11:18:00Z</cp:lastPrinted>
  <dcterms:created xsi:type="dcterms:W3CDTF">2020-09-30T07:12:00Z</dcterms:created>
  <dcterms:modified xsi:type="dcterms:W3CDTF">2020-10-07T13:19:00Z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